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59BB" w14:textId="0352DFAA" w:rsidR="00EB63DC" w:rsidRPr="00832FF1" w:rsidRDefault="00AB4B48">
      <w:pPr>
        <w:rPr>
          <w:rFonts w:ascii="メイリオ" w:eastAsia="メイリオ" w:hAnsi="メイリオ"/>
          <w:b/>
          <w:lang w:eastAsia="ja-JP"/>
        </w:rPr>
      </w:pPr>
      <w:r w:rsidRPr="00832FF1">
        <w:rPr>
          <w:rFonts w:ascii="メイリオ" w:eastAsia="メイリオ" w:hAnsi="メイリオ" w:hint="eastAsia"/>
          <w:b/>
          <w:lang w:eastAsia="ja-JP"/>
        </w:rPr>
        <w:t>韓国の</w:t>
      </w:r>
      <w:r w:rsidR="00544BFF">
        <w:rPr>
          <w:rFonts w:ascii="メイリオ" w:eastAsia="メイリオ" w:hAnsi="メイリオ" w:hint="eastAsia"/>
          <w:b/>
          <w:lang w:eastAsia="ja-JP"/>
        </w:rPr>
        <w:t>「</w:t>
      </w:r>
      <w:r w:rsidRPr="00832FF1">
        <w:rPr>
          <w:rFonts w:ascii="メイリオ" w:eastAsia="メイリオ" w:hAnsi="メイリオ" w:hint="eastAsia"/>
          <w:b/>
          <w:lang w:eastAsia="ja-JP"/>
        </w:rPr>
        <w:t>点字法</w:t>
      </w:r>
      <w:r w:rsidR="00544BFF">
        <w:rPr>
          <w:rFonts w:ascii="メイリオ" w:eastAsia="メイリオ" w:hAnsi="メイリオ" w:hint="eastAsia"/>
          <w:b/>
          <w:lang w:eastAsia="ja-JP"/>
        </w:rPr>
        <w:t>」</w:t>
      </w:r>
      <w:r w:rsidRPr="00832FF1">
        <w:rPr>
          <w:rFonts w:ascii="メイリオ" w:eastAsia="メイリオ" w:hAnsi="メイリオ" w:hint="eastAsia"/>
          <w:b/>
          <w:lang w:eastAsia="ja-JP"/>
        </w:rPr>
        <w:t>制定過程と意義</w:t>
      </w:r>
    </w:p>
    <w:p w14:paraId="3209DC98" w14:textId="01C1FFD8" w:rsidR="008F1B86" w:rsidRDefault="006C67BC" w:rsidP="008F1B86">
      <w:pPr>
        <w:jc w:val="right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 xml:space="preserve">シロアム視覚障害者福祉会　常任理事　</w:t>
      </w:r>
      <w:r w:rsidR="008F1B86">
        <w:rPr>
          <w:rFonts w:ascii="メイリオ" w:eastAsia="メイリオ" w:hAnsi="メイリオ" w:hint="eastAsia"/>
          <w:lang w:eastAsia="ja-JP"/>
        </w:rPr>
        <w:t>チェ・ドンイク</w:t>
      </w:r>
    </w:p>
    <w:p w14:paraId="67015405" w14:textId="77777777" w:rsidR="008F1B86" w:rsidRPr="004F003A" w:rsidRDefault="008F1B86">
      <w:pPr>
        <w:rPr>
          <w:rFonts w:ascii="メイリオ" w:eastAsia="メイリオ" w:hAnsi="メイリオ"/>
          <w:lang w:eastAsia="ja-JP"/>
        </w:rPr>
      </w:pPr>
    </w:p>
    <w:p w14:paraId="5D7A1C6C" w14:textId="0ADE9683" w:rsidR="0087008E" w:rsidRDefault="0087008E" w:rsidP="0087008E">
      <w:pPr>
        <w:pStyle w:val="a7"/>
        <w:numPr>
          <w:ilvl w:val="0"/>
          <w:numId w:val="1"/>
        </w:numPr>
        <w:ind w:leftChars="0"/>
        <w:rPr>
          <w:rFonts w:ascii="メイリオ" w:eastAsia="メイリオ" w:hAnsi="メイリオ"/>
          <w:lang w:eastAsia="ja-JP"/>
        </w:rPr>
      </w:pPr>
      <w:r w:rsidRPr="0087008E">
        <w:rPr>
          <w:rFonts w:ascii="メイリオ" w:eastAsia="メイリオ" w:hAnsi="メイリオ" w:hint="eastAsia"/>
          <w:lang w:eastAsia="ja-JP"/>
        </w:rPr>
        <w:t>点字法</w:t>
      </w:r>
      <w:r w:rsidR="00F700EA">
        <w:rPr>
          <w:rFonts w:ascii="メイリオ" w:eastAsia="メイリオ" w:hAnsi="メイリオ" w:hint="eastAsia"/>
          <w:lang w:eastAsia="ja-JP"/>
        </w:rPr>
        <w:t>の概要</w:t>
      </w:r>
    </w:p>
    <w:p w14:paraId="0AC5848C" w14:textId="4424F188" w:rsidR="0087008E" w:rsidRDefault="0087008E" w:rsidP="0087008E">
      <w:pPr>
        <w:pStyle w:val="a7"/>
        <w:ind w:leftChars="0" w:left="360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2016年５月</w:t>
      </w:r>
      <w:r w:rsidR="005471A2">
        <w:rPr>
          <w:rFonts w:ascii="メイリオ" w:eastAsia="メイリオ" w:hAnsi="メイリオ" w:hint="eastAsia"/>
          <w:lang w:eastAsia="ja-JP"/>
        </w:rPr>
        <w:t xml:space="preserve">29日　</w:t>
      </w:r>
      <w:r>
        <w:rPr>
          <w:rFonts w:ascii="メイリオ" w:eastAsia="メイリオ" w:hAnsi="メイリオ" w:hint="eastAsia"/>
          <w:lang w:eastAsia="ja-JP"/>
        </w:rPr>
        <w:t>第19代国会において制定された法律（議員立法）</w:t>
      </w:r>
    </w:p>
    <w:p w14:paraId="137B8ABF" w14:textId="4F232A2B" w:rsidR="005471A2" w:rsidRDefault="005471A2" w:rsidP="0087008E">
      <w:pPr>
        <w:pStyle w:val="a7"/>
        <w:ind w:leftChars="0" w:left="360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全20条で構成される</w:t>
      </w:r>
    </w:p>
    <w:p w14:paraId="316758A0" w14:textId="7426ABD7" w:rsidR="0087008E" w:rsidRDefault="0087008E" w:rsidP="0087008E">
      <w:pPr>
        <w:pStyle w:val="a7"/>
        <w:ind w:leftChars="0" w:left="360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2017年５月3</w:t>
      </w:r>
      <w:r w:rsidR="005471A2">
        <w:rPr>
          <w:rFonts w:ascii="メイリオ" w:eastAsia="メイリオ" w:hAnsi="メイリオ" w:hint="eastAsia"/>
          <w:lang w:eastAsia="ja-JP"/>
        </w:rPr>
        <w:t>0</w:t>
      </w:r>
      <w:r>
        <w:rPr>
          <w:rFonts w:ascii="メイリオ" w:eastAsia="メイリオ" w:hAnsi="メイリオ" w:hint="eastAsia"/>
          <w:lang w:eastAsia="ja-JP"/>
        </w:rPr>
        <w:t>日施行</w:t>
      </w:r>
      <w:r w:rsidR="005471A2">
        <w:rPr>
          <w:rFonts w:ascii="メイリオ" w:eastAsia="メイリオ" w:hAnsi="メイリオ" w:hint="eastAsia"/>
          <w:lang w:eastAsia="ja-JP"/>
        </w:rPr>
        <w:t xml:space="preserve">（大統領令第28056号）　</w:t>
      </w:r>
    </w:p>
    <w:p w14:paraId="4A71C1D8" w14:textId="155BC74C" w:rsidR="0087008E" w:rsidRDefault="0087008E" w:rsidP="0087008E">
      <w:pPr>
        <w:pStyle w:val="a7"/>
        <w:ind w:leftChars="0" w:left="360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最終改正</w:t>
      </w:r>
      <w:r w:rsidR="00F26838">
        <w:rPr>
          <w:rFonts w:ascii="メイリオ" w:eastAsia="メイリオ" w:hAnsi="メイリオ" w:hint="eastAsia"/>
          <w:lang w:eastAsia="ja-JP"/>
        </w:rPr>
        <w:t>は2019年７月９日実施の点字法施行令</w:t>
      </w:r>
      <w:r w:rsidR="005471A2">
        <w:rPr>
          <w:rFonts w:ascii="メイリオ" w:eastAsia="メイリオ" w:hAnsi="メイリオ" w:hint="eastAsia"/>
          <w:lang w:eastAsia="ja-JP"/>
        </w:rPr>
        <w:t>（大統領令第299872号）</w:t>
      </w:r>
    </w:p>
    <w:p w14:paraId="0DDCC97E" w14:textId="65E9008D" w:rsidR="0087008E" w:rsidRPr="0087008E" w:rsidRDefault="0087008E" w:rsidP="0087008E">
      <w:pPr>
        <w:pStyle w:val="a7"/>
        <w:numPr>
          <w:ilvl w:val="0"/>
          <w:numId w:val="1"/>
        </w:numPr>
        <w:ind w:leftChars="0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点字法制定の意義</w:t>
      </w:r>
    </w:p>
    <w:p w14:paraId="072497A2" w14:textId="77777777" w:rsidR="00AC3E00" w:rsidRPr="00832FF1" w:rsidRDefault="00AC3E00">
      <w:pPr>
        <w:rPr>
          <w:rFonts w:ascii="メイリオ" w:eastAsia="メイリオ" w:hAnsi="メイリオ" w:cs="Gulim"/>
          <w:lang w:eastAsia="ja-JP"/>
        </w:rPr>
      </w:pPr>
      <w:r w:rsidRPr="00832FF1">
        <w:rPr>
          <w:rFonts w:ascii="メイリオ" w:eastAsia="メイリオ" w:hAnsi="メイリオ" w:cs="Gulim" w:hint="eastAsia"/>
          <w:lang w:eastAsia="ja-JP"/>
        </w:rPr>
        <w:t>点字法の意義は下の四つである。</w:t>
      </w:r>
    </w:p>
    <w:p w14:paraId="21D9D3AE" w14:textId="2576683C" w:rsidR="00AC3E00" w:rsidRPr="00832FF1" w:rsidRDefault="00AC3E00">
      <w:pPr>
        <w:rPr>
          <w:rFonts w:ascii="メイリオ" w:eastAsia="メイリオ" w:hAnsi="メイリオ"/>
          <w:lang w:eastAsia="ja-JP"/>
        </w:rPr>
      </w:pPr>
      <w:r w:rsidRPr="00832FF1">
        <w:rPr>
          <w:rFonts w:ascii="メイリオ" w:eastAsia="メイリオ" w:hAnsi="メイリオ" w:cs="Gulim" w:hint="eastAsia"/>
          <w:lang w:eastAsia="ja-JP"/>
        </w:rPr>
        <w:t>一つ、点字使用に対する権利を認めたことだ。第1条目的で</w:t>
      </w:r>
      <w:r w:rsidR="00860413" w:rsidRPr="00832FF1">
        <w:rPr>
          <w:rFonts w:ascii="メイリオ" w:eastAsia="メイリオ" w:hAnsi="メイリオ" w:cs="Gulim" w:hint="eastAsia"/>
          <w:lang w:eastAsia="ja-JP"/>
        </w:rPr>
        <w:t>は</w:t>
      </w:r>
      <w:r w:rsidR="002E288B" w:rsidRPr="00832FF1">
        <w:rPr>
          <w:rFonts w:ascii="メイリオ" w:eastAsia="メイリオ" w:hAnsi="メイリオ" w:cs="Gulim" w:hint="eastAsia"/>
          <w:lang w:eastAsia="ja-JP"/>
        </w:rPr>
        <w:t>「</w:t>
      </w:r>
      <w:r w:rsidRPr="00832FF1">
        <w:rPr>
          <w:rFonts w:ascii="メイリオ" w:eastAsia="メイリオ" w:hAnsi="メイリオ" w:cs="Gulim" w:hint="eastAsia"/>
          <w:lang w:eastAsia="ja-JP"/>
        </w:rPr>
        <w:t>この法は点字及び点字文化の発展と保全</w:t>
      </w:r>
      <w:r w:rsidR="002E288B" w:rsidRPr="00832FF1">
        <w:rPr>
          <w:rFonts w:ascii="メイリオ" w:eastAsia="メイリオ" w:hAnsi="メイリオ" w:cs="Gulim" w:hint="eastAsia"/>
          <w:lang w:eastAsia="ja-JP"/>
        </w:rPr>
        <w:t>の土台を作り、視覚障害者の点字使用の権利を伸張させ、生活の質を向上することを目的とする。」といって、</w:t>
      </w:r>
      <w:r w:rsidR="00860413" w:rsidRPr="00832FF1">
        <w:rPr>
          <w:rFonts w:ascii="メイリオ" w:eastAsia="メイリオ" w:hAnsi="メイリオ" w:cs="Gulim" w:hint="eastAsia"/>
          <w:lang w:eastAsia="ja-JP"/>
        </w:rPr>
        <w:t>この法が</w:t>
      </w:r>
      <w:r w:rsidR="002E288B" w:rsidRPr="00832FF1">
        <w:rPr>
          <w:rFonts w:ascii="メイリオ" w:eastAsia="メイリオ" w:hAnsi="メイリオ" w:cs="Gulim" w:hint="eastAsia"/>
          <w:lang w:eastAsia="ja-JP"/>
        </w:rPr>
        <w:t>視覚障害者の点字使用の権利伸張を目的で作られたこと</w:t>
      </w:r>
      <w:r w:rsidR="00860413" w:rsidRPr="00832FF1">
        <w:rPr>
          <w:rFonts w:ascii="メイリオ" w:eastAsia="メイリオ" w:hAnsi="メイリオ" w:cs="Gulim" w:hint="eastAsia"/>
          <w:lang w:eastAsia="ja-JP"/>
        </w:rPr>
        <w:t>を示している。</w:t>
      </w:r>
      <w:r w:rsidR="002E288B" w:rsidRPr="00832FF1">
        <w:rPr>
          <w:rFonts w:ascii="メイリオ" w:eastAsia="メイリオ" w:hAnsi="メイリオ" w:cs="Gulim" w:hint="eastAsia"/>
          <w:lang w:eastAsia="ja-JP"/>
        </w:rPr>
        <w:t>これに従って、</w:t>
      </w:r>
      <w:r w:rsidR="00860413" w:rsidRPr="00832FF1">
        <w:rPr>
          <w:rFonts w:ascii="メイリオ" w:eastAsia="メイリオ" w:hAnsi="メイリオ" w:cs="Gulim" w:hint="eastAsia"/>
          <w:lang w:eastAsia="ja-JP"/>
        </w:rPr>
        <w:t>視覚障害者は</w:t>
      </w:r>
      <w:r w:rsidR="002E288B" w:rsidRPr="00832FF1">
        <w:rPr>
          <w:rFonts w:ascii="メイリオ" w:eastAsia="メイリオ" w:hAnsi="メイリオ" w:cs="Gulim" w:hint="eastAsia"/>
          <w:lang w:eastAsia="ja-JP"/>
        </w:rPr>
        <w:t>政府</w:t>
      </w:r>
      <w:r w:rsidR="00CB1810">
        <w:rPr>
          <w:rFonts w:ascii="メイリオ" w:eastAsia="メイリオ" w:hAnsi="メイリオ" w:hint="eastAsia"/>
          <w:lang w:eastAsia="ja-JP"/>
        </w:rPr>
        <w:t>部局</w:t>
      </w:r>
      <w:r w:rsidR="002E288B" w:rsidRPr="00832FF1">
        <w:rPr>
          <w:rFonts w:ascii="メイリオ" w:eastAsia="メイリオ" w:hAnsi="メイリオ" w:hint="eastAsia"/>
          <w:lang w:eastAsia="ja-JP"/>
        </w:rPr>
        <w:t>や公共機関で作る各種の</w:t>
      </w:r>
      <w:r w:rsidR="00CB1810">
        <w:rPr>
          <w:rFonts w:ascii="メイリオ" w:eastAsia="メイリオ" w:hAnsi="メイリオ" w:hint="eastAsia"/>
          <w:lang w:eastAsia="ja-JP"/>
        </w:rPr>
        <w:t>広報物</w:t>
      </w:r>
      <w:r w:rsidR="002E288B" w:rsidRPr="00832FF1">
        <w:rPr>
          <w:rFonts w:ascii="メイリオ" w:eastAsia="メイリオ" w:hAnsi="メイリオ" w:hint="eastAsia"/>
          <w:lang w:eastAsia="ja-JP"/>
        </w:rPr>
        <w:t>を点字印刷物で要求することができる。また、</w:t>
      </w:r>
      <w:r w:rsidR="00860413" w:rsidRPr="00832FF1">
        <w:rPr>
          <w:rFonts w:ascii="メイリオ" w:eastAsia="メイリオ" w:hAnsi="メイリオ" w:hint="eastAsia"/>
          <w:lang w:eastAsia="ja-JP"/>
        </w:rPr>
        <w:t>この法</w:t>
      </w:r>
      <w:r w:rsidR="00870178">
        <w:rPr>
          <w:rFonts w:ascii="Gulim" w:eastAsia="ＭＳ 明朝" w:hAnsi="Gulim" w:cs="Gulim" w:hint="eastAsia"/>
          <w:lang w:eastAsia="ja-JP"/>
        </w:rPr>
        <w:t>で</w:t>
      </w:r>
      <w:r w:rsidR="00860413" w:rsidRPr="00832FF1">
        <w:rPr>
          <w:rFonts w:ascii="メイリオ" w:eastAsia="メイリオ" w:hAnsi="メイリオ" w:hint="eastAsia"/>
          <w:lang w:eastAsia="ja-JP"/>
        </w:rPr>
        <w:t>は政府は</w:t>
      </w:r>
      <w:r w:rsidR="002E288B" w:rsidRPr="00832FF1">
        <w:rPr>
          <w:rFonts w:ascii="メイリオ" w:eastAsia="メイリオ" w:hAnsi="メイリオ" w:hint="eastAsia"/>
          <w:lang w:eastAsia="ja-JP"/>
        </w:rPr>
        <w:t>点字発展計画や実態調査等を</w:t>
      </w:r>
      <w:r w:rsidR="00860413" w:rsidRPr="00832FF1">
        <w:rPr>
          <w:rFonts w:ascii="メイリオ" w:eastAsia="メイリオ" w:hAnsi="メイリオ" w:hint="eastAsia"/>
          <w:lang w:eastAsia="ja-JP"/>
        </w:rPr>
        <w:t>する</w:t>
      </w:r>
      <w:r w:rsidR="002E288B" w:rsidRPr="00832FF1">
        <w:rPr>
          <w:rFonts w:ascii="メイリオ" w:eastAsia="メイリオ" w:hAnsi="メイリオ" w:hint="eastAsia"/>
          <w:lang w:eastAsia="ja-JP"/>
        </w:rPr>
        <w:t>ように規定している。</w:t>
      </w:r>
    </w:p>
    <w:p w14:paraId="3C9A8C08" w14:textId="40DC929A" w:rsidR="002E288B" w:rsidRPr="00832FF1" w:rsidRDefault="002E288B">
      <w:pPr>
        <w:rPr>
          <w:rFonts w:ascii="メイリオ" w:eastAsia="メイリオ" w:hAnsi="メイリオ"/>
          <w:lang w:eastAsia="ja-JP"/>
        </w:rPr>
      </w:pPr>
      <w:r w:rsidRPr="00832FF1">
        <w:rPr>
          <w:rFonts w:ascii="メイリオ" w:eastAsia="メイリオ" w:hAnsi="メイリオ" w:hint="eastAsia"/>
          <w:lang w:eastAsia="ja-JP"/>
        </w:rPr>
        <w:t>二つ、点字をハングルと同じ公式文字</w:t>
      </w:r>
      <w:r w:rsidR="00A95749">
        <w:rPr>
          <w:rFonts w:ascii="メイリオ" w:eastAsia="メイリオ" w:hAnsi="メイリオ" w:hint="eastAsia"/>
          <w:lang w:eastAsia="ja-JP"/>
        </w:rPr>
        <w:t>と</w:t>
      </w:r>
      <w:r w:rsidRPr="00832FF1">
        <w:rPr>
          <w:rFonts w:ascii="メイリオ" w:eastAsia="メイリオ" w:hAnsi="メイリオ" w:hint="eastAsia"/>
          <w:lang w:eastAsia="ja-JP"/>
        </w:rPr>
        <w:t>認めた点である。第4条1項では「点字はハングルと</w:t>
      </w:r>
      <w:r w:rsidR="00860413" w:rsidRPr="00832FF1">
        <w:rPr>
          <w:rFonts w:ascii="メイリオ" w:eastAsia="メイリオ" w:hAnsi="メイリオ" w:hint="eastAsia"/>
          <w:lang w:eastAsia="ja-JP"/>
        </w:rPr>
        <w:t>共に</w:t>
      </w:r>
      <w:r w:rsidRPr="00832FF1">
        <w:rPr>
          <w:rFonts w:ascii="メイリオ" w:eastAsia="メイリオ" w:hAnsi="メイリオ" w:hint="eastAsia"/>
          <w:lang w:eastAsia="ja-JP"/>
        </w:rPr>
        <w:t>大韓民国で使用される文字であり、一般活字と同一</w:t>
      </w:r>
      <w:r w:rsidR="00A95749">
        <w:rPr>
          <w:rFonts w:ascii="メイリオ" w:eastAsia="メイリオ" w:hAnsi="メイリオ" w:hint="eastAsia"/>
          <w:lang w:eastAsia="ja-JP"/>
        </w:rPr>
        <w:t>の</w:t>
      </w:r>
      <w:r w:rsidRPr="00832FF1">
        <w:rPr>
          <w:rFonts w:ascii="メイリオ" w:eastAsia="メイリオ" w:hAnsi="メイリオ" w:hint="eastAsia"/>
          <w:lang w:eastAsia="ja-JP"/>
        </w:rPr>
        <w:t>効力を持つ」とし</w:t>
      </w:r>
      <w:r w:rsidR="00A95749">
        <w:rPr>
          <w:rFonts w:ascii="メイリオ" w:eastAsia="メイリオ" w:hAnsi="メイリオ" w:hint="eastAsia"/>
          <w:lang w:eastAsia="ja-JP"/>
        </w:rPr>
        <w:t>た。</w:t>
      </w:r>
      <w:r w:rsidRPr="00832FF1">
        <w:rPr>
          <w:rFonts w:ascii="メイリオ" w:eastAsia="メイリオ" w:hAnsi="メイリオ" w:hint="eastAsia"/>
          <w:lang w:eastAsia="ja-JP"/>
        </w:rPr>
        <w:t>さらに、第10条では点字の再改定を政府の承認下にするようにし、</w:t>
      </w:r>
      <w:r w:rsidR="00870178">
        <w:rPr>
          <w:rFonts w:ascii="メイリオ" w:eastAsia="メイリオ" w:hAnsi="メイリオ" w:hint="eastAsia"/>
          <w:lang w:eastAsia="ja-JP"/>
        </w:rPr>
        <w:t>点字が</w:t>
      </w:r>
      <w:r w:rsidRPr="00832FF1">
        <w:rPr>
          <w:rFonts w:ascii="メイリオ" w:eastAsia="メイリオ" w:hAnsi="メイリオ" w:hint="eastAsia"/>
          <w:lang w:eastAsia="ja-JP"/>
        </w:rPr>
        <w:t>国家的文字であることをさらに確実にしている。</w:t>
      </w:r>
    </w:p>
    <w:p w14:paraId="0FFAF63C" w14:textId="3D9327D0" w:rsidR="002E288B" w:rsidRPr="00832FF1" w:rsidRDefault="002E288B">
      <w:pPr>
        <w:rPr>
          <w:rFonts w:ascii="メイリオ" w:eastAsia="メイリオ" w:hAnsi="メイリオ" w:cs="Batang"/>
          <w:lang w:eastAsia="ja-JP"/>
        </w:rPr>
      </w:pPr>
      <w:r w:rsidRPr="00832FF1">
        <w:rPr>
          <w:rFonts w:ascii="メイリオ" w:eastAsia="メイリオ" w:hAnsi="メイリオ" w:hint="eastAsia"/>
          <w:lang w:eastAsia="ja-JP"/>
        </w:rPr>
        <w:t>三つ、政府と自治体</w:t>
      </w:r>
      <w:r w:rsidR="00F82B56" w:rsidRPr="00832FF1">
        <w:rPr>
          <w:rFonts w:ascii="メイリオ" w:eastAsia="メイリオ" w:hAnsi="メイリオ" w:hint="eastAsia"/>
          <w:lang w:eastAsia="ja-JP"/>
        </w:rPr>
        <w:t>が点字と関連した予算を支援するようにした点である。第12条2項では点字施設に</w:t>
      </w:r>
      <w:r w:rsidR="00F82B56" w:rsidRPr="00832FF1">
        <w:rPr>
          <w:rFonts w:ascii="メイリオ" w:eastAsia="メイリオ" w:hAnsi="メイリオ" w:cs="Batang" w:hint="eastAsia"/>
          <w:lang w:eastAsia="ja-JP"/>
        </w:rPr>
        <w:t>対する予算を政府が支援するように規定してい</w:t>
      </w:r>
      <w:r w:rsidR="00832FF1" w:rsidRPr="00832FF1">
        <w:rPr>
          <w:rFonts w:ascii="メイリオ" w:eastAsia="メイリオ" w:hAnsi="メイリオ" w:cs="Batang" w:hint="eastAsia"/>
          <w:lang w:eastAsia="ja-JP"/>
        </w:rPr>
        <w:t>る。</w:t>
      </w:r>
      <w:r w:rsidR="00F82B56" w:rsidRPr="00832FF1">
        <w:rPr>
          <w:rFonts w:ascii="メイリオ" w:eastAsia="メイリオ" w:hAnsi="メイリオ" w:cs="Batang" w:hint="eastAsia"/>
          <w:lang w:eastAsia="ja-JP"/>
        </w:rPr>
        <w:t>主に文化</w:t>
      </w:r>
      <w:r w:rsidR="00A95749">
        <w:rPr>
          <w:rFonts w:ascii="メイリオ" w:eastAsia="メイリオ" w:hAnsi="メイリオ" w:cs="Batang" w:hint="eastAsia"/>
          <w:lang w:eastAsia="ja-JP"/>
        </w:rPr>
        <w:t>観光体育</w:t>
      </w:r>
      <w:r w:rsidR="00F82B56" w:rsidRPr="00832FF1">
        <w:rPr>
          <w:rFonts w:ascii="メイリオ" w:eastAsia="メイリオ" w:hAnsi="メイリオ" w:cs="Batang" w:hint="eastAsia"/>
          <w:lang w:eastAsia="ja-JP"/>
        </w:rPr>
        <w:t>部傘下の障害者図書館に対する予算の支援の根拠を作った。ただ、図書館を規定する図書館法では‘点字図書館’や‘視覚障害者図書館’ではなく、‘障害者図書館’という用語を使っていて、概念上混乱を</w:t>
      </w:r>
      <w:r w:rsidR="00832FF1" w:rsidRPr="00832FF1">
        <w:rPr>
          <w:rFonts w:ascii="メイリオ" w:eastAsia="メイリオ" w:hAnsi="メイリオ" w:cs="Batang" w:hint="eastAsia"/>
          <w:lang w:eastAsia="ja-JP"/>
        </w:rPr>
        <w:t>招く</w:t>
      </w:r>
      <w:r w:rsidR="00F82B56" w:rsidRPr="00832FF1">
        <w:rPr>
          <w:rFonts w:ascii="メイリオ" w:eastAsia="メイリオ" w:hAnsi="メイリオ" w:cs="Batang" w:hint="eastAsia"/>
          <w:lang w:eastAsia="ja-JP"/>
        </w:rPr>
        <w:t>恐れはある。また、第16条では、政府が点字</w:t>
      </w:r>
      <w:r w:rsidR="00832FF1" w:rsidRPr="00832FF1">
        <w:rPr>
          <w:rFonts w:ascii="メイリオ" w:eastAsia="メイリオ" w:hAnsi="メイリオ" w:cs="Gulim" w:hint="eastAsia"/>
          <w:lang w:eastAsia="ja-JP"/>
        </w:rPr>
        <w:t>と関りがある</w:t>
      </w:r>
      <w:r w:rsidR="00F82B56" w:rsidRPr="00832FF1">
        <w:rPr>
          <w:rFonts w:ascii="メイリオ" w:eastAsia="メイリオ" w:hAnsi="メイリオ" w:cs="Batang" w:hint="eastAsia"/>
          <w:lang w:eastAsia="ja-JP"/>
        </w:rPr>
        <w:t>民間団体にも予算を支援</w:t>
      </w:r>
      <w:r w:rsidR="00870178">
        <w:rPr>
          <w:rFonts w:ascii="メイリオ" w:eastAsia="メイリオ" w:hAnsi="メイリオ" w:cs="Batang" w:hint="eastAsia"/>
          <w:lang w:eastAsia="ja-JP"/>
        </w:rPr>
        <w:t>という内容</w:t>
      </w:r>
      <w:r w:rsidR="00832FF1" w:rsidRPr="00832FF1">
        <w:rPr>
          <w:rFonts w:ascii="メイリオ" w:eastAsia="メイリオ" w:hAnsi="メイリオ" w:cs="Batang" w:hint="eastAsia"/>
          <w:lang w:eastAsia="ja-JP"/>
        </w:rPr>
        <w:t>を</w:t>
      </w:r>
      <w:r w:rsidR="00F82B56" w:rsidRPr="00832FF1">
        <w:rPr>
          <w:rFonts w:ascii="メイリオ" w:eastAsia="メイリオ" w:hAnsi="メイリオ" w:cs="Batang" w:hint="eastAsia"/>
          <w:lang w:eastAsia="ja-JP"/>
        </w:rPr>
        <w:t>、第17</w:t>
      </w:r>
      <w:r w:rsidR="00832FF1" w:rsidRPr="00832FF1">
        <w:rPr>
          <w:rFonts w:ascii="メイリオ" w:eastAsia="メイリオ" w:hAnsi="メイリオ" w:cs="Batang" w:hint="eastAsia"/>
          <w:lang w:eastAsia="ja-JP"/>
        </w:rPr>
        <w:t>条</w:t>
      </w:r>
      <w:r w:rsidR="00F82B56" w:rsidRPr="00832FF1">
        <w:rPr>
          <w:rFonts w:ascii="メイリオ" w:eastAsia="メイリオ" w:hAnsi="メイリオ" w:cs="Batang" w:hint="eastAsia"/>
          <w:lang w:eastAsia="ja-JP"/>
        </w:rPr>
        <w:t>では4次産業革命時代に備え、点字関連機器を政府が開発及び普及する内容を</w:t>
      </w:r>
      <w:r w:rsidR="00832FF1" w:rsidRPr="00832FF1">
        <w:rPr>
          <w:rFonts w:ascii="メイリオ" w:eastAsia="メイリオ" w:hAnsi="メイリオ" w:cs="Batang" w:hint="eastAsia"/>
          <w:lang w:eastAsia="ja-JP"/>
        </w:rPr>
        <w:t>含んでいる</w:t>
      </w:r>
      <w:r w:rsidR="00F82B56" w:rsidRPr="00832FF1">
        <w:rPr>
          <w:rFonts w:ascii="メイリオ" w:eastAsia="メイリオ" w:hAnsi="メイリオ" w:cs="Batang" w:hint="eastAsia"/>
          <w:lang w:eastAsia="ja-JP"/>
        </w:rPr>
        <w:t>が、第16条と第17条はいまだに施行されていない。</w:t>
      </w:r>
    </w:p>
    <w:p w14:paraId="2D25C193" w14:textId="1050198B" w:rsidR="00E76661" w:rsidRDefault="00AB79CB">
      <w:pPr>
        <w:rPr>
          <w:rFonts w:ascii="メイリオ" w:eastAsia="メイリオ" w:hAnsi="メイリオ" w:cs="Batang"/>
          <w:lang w:eastAsia="ja-JP"/>
        </w:rPr>
      </w:pPr>
      <w:r w:rsidRPr="00832FF1">
        <w:rPr>
          <w:rFonts w:ascii="メイリオ" w:eastAsia="メイリオ" w:hAnsi="メイリオ" w:cs="Batang" w:hint="eastAsia"/>
          <w:lang w:eastAsia="ja-JP"/>
        </w:rPr>
        <w:t>四つ、11月4日を国家記念日‘ハングル点字の日’</w:t>
      </w:r>
      <w:r w:rsidR="00A95749">
        <w:rPr>
          <w:rFonts w:ascii="メイリオ" w:eastAsia="メイリオ" w:hAnsi="メイリオ" w:cs="Batang" w:hint="eastAsia"/>
          <w:lang w:eastAsia="ja-JP"/>
        </w:rPr>
        <w:t>と</w:t>
      </w:r>
      <w:r w:rsidRPr="00832FF1">
        <w:rPr>
          <w:rFonts w:ascii="メイリオ" w:eastAsia="メイリオ" w:hAnsi="メイリオ" w:cs="Batang" w:hint="eastAsia"/>
          <w:lang w:eastAsia="ja-JP"/>
        </w:rPr>
        <w:t>指定したことである。11月4日はもともと民間の視覚障害者関連団体</w:t>
      </w:r>
      <w:r w:rsidR="00A95749">
        <w:rPr>
          <w:rFonts w:ascii="メイリオ" w:eastAsia="メイリオ" w:hAnsi="メイリオ" w:cs="Batang" w:hint="eastAsia"/>
          <w:lang w:eastAsia="ja-JP"/>
        </w:rPr>
        <w:t>が</w:t>
      </w:r>
      <w:r w:rsidRPr="00832FF1">
        <w:rPr>
          <w:rFonts w:ascii="メイリオ" w:eastAsia="メイリオ" w:hAnsi="メイリオ" w:cs="Batang" w:hint="eastAsia"/>
          <w:lang w:eastAsia="ja-JP"/>
        </w:rPr>
        <w:t>‘ハングル点字の日’として各種の行事を行っ</w:t>
      </w:r>
      <w:r w:rsidR="00832FF1" w:rsidRPr="00832FF1">
        <w:rPr>
          <w:rFonts w:ascii="メイリオ" w:eastAsia="メイリオ" w:hAnsi="メイリオ" w:cs="Batang" w:hint="eastAsia"/>
          <w:lang w:eastAsia="ja-JP"/>
        </w:rPr>
        <w:t>てい</w:t>
      </w:r>
      <w:r w:rsidRPr="00832FF1">
        <w:rPr>
          <w:rFonts w:ascii="メイリオ" w:eastAsia="メイリオ" w:hAnsi="メイリオ" w:cs="Batang" w:hint="eastAsia"/>
          <w:lang w:eastAsia="ja-JP"/>
        </w:rPr>
        <w:t>たが、国家記念日には定められていなかった。この法を通じて、</w:t>
      </w:r>
      <w:r w:rsidR="00832FF1" w:rsidRPr="00832FF1">
        <w:rPr>
          <w:rFonts w:ascii="メイリオ" w:eastAsia="メイリオ" w:hAnsi="メイリオ" w:cs="Batang" w:hint="eastAsia"/>
          <w:lang w:eastAsia="ja-JP"/>
        </w:rPr>
        <w:t>この日を公式化</w:t>
      </w:r>
      <w:r w:rsidRPr="00832FF1">
        <w:rPr>
          <w:rFonts w:ascii="メイリオ" w:eastAsia="メイリオ" w:hAnsi="メイリオ" w:cs="Batang" w:hint="eastAsia"/>
          <w:lang w:eastAsia="ja-JP"/>
        </w:rPr>
        <w:t>した。</w:t>
      </w:r>
    </w:p>
    <w:p w14:paraId="6BF093FA" w14:textId="77777777" w:rsidR="00E76661" w:rsidRDefault="00E76661">
      <w:pPr>
        <w:widowControl/>
        <w:wordWrap/>
        <w:autoSpaceDE/>
        <w:autoSpaceDN/>
        <w:jc w:val="left"/>
        <w:rPr>
          <w:rFonts w:ascii="メイリオ" w:eastAsia="メイリオ" w:hAnsi="メイリオ" w:cs="Batang"/>
          <w:lang w:eastAsia="ja-JP"/>
        </w:rPr>
      </w:pPr>
      <w:r>
        <w:rPr>
          <w:rFonts w:ascii="メイリオ" w:eastAsia="メイリオ" w:hAnsi="メイリオ" w:cs="Batang"/>
          <w:lang w:eastAsia="ja-JP"/>
        </w:rPr>
        <w:br w:type="page"/>
      </w:r>
    </w:p>
    <w:p w14:paraId="0769DDA7" w14:textId="77777777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</w:pPr>
      <w:r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lastRenderedPageBreak/>
        <w:t xml:space="preserve">参考資料：　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点字法</w:t>
      </w:r>
      <w:r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（抜粋）</w:t>
      </w:r>
    </w:p>
    <w:p w14:paraId="0368FEA7" w14:textId="77777777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</w:pP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法制</w:t>
      </w:r>
      <w:r w:rsidRPr="00F727BB">
        <w:rPr>
          <w:rFonts w:ascii="ＭＳ Ｐゴシック" w:eastAsia="ＭＳ Ｐゴシック" w:hAnsi="ＭＳ Ｐゴシック" w:cs="New Gulim"/>
          <w:color w:val="000000"/>
          <w:kern w:val="0"/>
          <w:sz w:val="22"/>
          <w:lang w:eastAsia="ja-JP"/>
        </w:rPr>
        <w:t>処</w:t>
      </w:r>
    </w:p>
    <w:p w14:paraId="43B4847C" w14:textId="169F8FA8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</w:pP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国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家法令情報センタ</w:t>
      </w:r>
      <w:r w:rsidRPr="00F727BB">
        <w:rPr>
          <w:rFonts w:ascii="ＭＳ Ｐゴシック" w:eastAsia="ＭＳ Ｐゴシック" w:hAnsi="ＭＳ Ｐゴシック" w:cs="ＭＳ 明朝"/>
          <w:color w:val="000000"/>
          <w:kern w:val="0"/>
          <w:sz w:val="22"/>
          <w:lang w:eastAsia="ja-JP"/>
        </w:rPr>
        <w:t>ー</w:t>
      </w:r>
    </w:p>
    <w:p w14:paraId="7F4B673A" w14:textId="77777777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 w:hint="eastAsia"/>
          <w:color w:val="000000"/>
          <w:kern w:val="0"/>
          <w:sz w:val="22"/>
        </w:rPr>
      </w:pP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</w:rPr>
        <w:t>[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</w:rPr>
        <w:t>施行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</w:rPr>
        <w:t>2017.5.30.][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</w:rPr>
        <w:t>法律第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</w:rPr>
        <w:t>14205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</w:rPr>
        <w:t>号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</w:rPr>
        <w:t>、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</w:rPr>
        <w:t>2016.5.29.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</w:rPr>
        <w:t>、制定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</w:rPr>
        <w:t>]</w:t>
      </w:r>
    </w:p>
    <w:p w14:paraId="0AC428A4" w14:textId="77777777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</w:pPr>
      <w:bookmarkStart w:id="0" w:name="_Hlk96695657"/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文化体育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観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光部</w:t>
      </w:r>
      <w:bookmarkEnd w:id="0"/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(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規制改革法務担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当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官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)　044-203-2255</w:t>
      </w:r>
    </w:p>
    <w:p w14:paraId="2257C5C4" w14:textId="77777777" w:rsidR="00E76661" w:rsidRPr="000F1AC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</w:pPr>
    </w:p>
    <w:p w14:paraId="1C4AADCC" w14:textId="77777777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</w:pP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第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1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条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(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目的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 xml:space="preserve">) 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この法律は点字や点字文化の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発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展と保全の基盤を樹立し、視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覚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障害者の点字使用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権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を拡張し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、生活の質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（QOL）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 xml:space="preserve">を向上させることを目的とする。 </w:t>
      </w:r>
    </w:p>
    <w:p w14:paraId="77FA2A6C" w14:textId="77777777" w:rsidR="00E76661" w:rsidRPr="002406B0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</w:pPr>
    </w:p>
    <w:p w14:paraId="533A5DBB" w14:textId="77777777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</w:pP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第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4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条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(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点字の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効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力や差別禁止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 xml:space="preserve">)　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①点字はハングルとともに、大韓民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国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で使用される文字であり、一般の活字と同一の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効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力を持つ。</w:t>
      </w:r>
    </w:p>
    <w:p w14:paraId="012AA960" w14:textId="77777777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</w:pP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②公共機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関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等は立法</w:t>
      </w:r>
      <w:r w:rsidRPr="00F727BB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eastAsia="ja-JP"/>
        </w:rPr>
        <w:t>・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司法</w:t>
      </w:r>
      <w:r w:rsidRPr="00F727BB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eastAsia="ja-JP"/>
        </w:rPr>
        <w:t>・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行政</w:t>
      </w:r>
      <w:r w:rsidRPr="00F727BB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eastAsia="ja-JP"/>
        </w:rPr>
        <w:t>・教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育</w:t>
      </w:r>
      <w:r w:rsidRPr="00F727BB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eastAsia="ja-JP"/>
        </w:rPr>
        <w:t>・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社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会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文化的に点字の使用を差別してはならない。</w:t>
      </w:r>
    </w:p>
    <w:p w14:paraId="5CB08491" w14:textId="77777777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</w:pPr>
    </w:p>
    <w:p w14:paraId="7ADA8D75" w14:textId="77777777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</w:pP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第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10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条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(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点字規定等の制定や改正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 xml:space="preserve">)　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①文化体育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観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光部長官は、点字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関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連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専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門家等の審議を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経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て点字規定を制定し、その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内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容を官報にて告示しなければならない。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これを改正する場合もまた同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様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である。</w:t>
      </w:r>
    </w:p>
    <w:p w14:paraId="2D71C48E" w14:textId="77777777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</w:pP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第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11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条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(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点字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教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育の基盤造成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 xml:space="preserve">)　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文化体育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観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光部長官は、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教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育部長官、保健福祉部長官と協議し、点字を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学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ぼうとする人のために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教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育課程と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教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材を開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発</w:t>
      </w:r>
      <w:r w:rsidRPr="00F727BB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eastAsia="ja-JP"/>
        </w:rPr>
        <w:t>・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普及しなければならない。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 xml:space="preserve"> </w:t>
      </w:r>
    </w:p>
    <w:p w14:paraId="008E4997" w14:textId="77777777" w:rsidR="00E76661" w:rsidRPr="00E30D9F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</w:pPr>
    </w:p>
    <w:p w14:paraId="6DA9DCB3" w14:textId="77777777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</w:pP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第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16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条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(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民間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団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 xml:space="preserve">体等の活動支援)　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国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家と地方自治体は点字の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発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展と普及を目的に活動する法人</w:t>
      </w:r>
      <w:r w:rsidRPr="00F727BB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eastAsia="ja-JP"/>
        </w:rPr>
        <w:t>・団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体等に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対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して行政的</w:t>
      </w:r>
      <w:r w:rsidRPr="00F727BB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eastAsia="ja-JP"/>
        </w:rPr>
        <w:t>・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財政的支援を行うことができる。</w:t>
      </w:r>
    </w:p>
    <w:p w14:paraId="2884BDBC" w14:textId="77777777" w:rsidR="00E76661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</w:pPr>
    </w:p>
    <w:p w14:paraId="076F9A4F" w14:textId="77777777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</w:pP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第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17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条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(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点字情報化の促進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 xml:space="preserve">)　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①文化体育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観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光部長官は点字を通じて知識と情報を生産し活用できるよう、点字情報化に向けた各種事業を積極的に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実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施しなければならない。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 xml:space="preserve"> </w:t>
      </w:r>
    </w:p>
    <w:p w14:paraId="5F7F8756" w14:textId="77777777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</w:pP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②文化体育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観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光部長官は、基本計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画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によって視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覚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障害者が点字を容易に使用できるよ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う、点字の使用</w:t>
      </w:r>
      <w:r w:rsidRPr="00F727BB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eastAsia="ja-JP"/>
        </w:rPr>
        <w:t>・点訳・校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正に必要なソフトウェア、機器、サ</w:t>
      </w:r>
      <w:r w:rsidRPr="00F727BB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eastAsia="ja-JP"/>
        </w:rPr>
        <w:t>ー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ビス等の開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発</w:t>
      </w:r>
      <w:r w:rsidRPr="00F727BB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eastAsia="ja-JP"/>
        </w:rPr>
        <w:t>・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普及を支援しなければならない。</w:t>
      </w:r>
    </w:p>
    <w:p w14:paraId="3A77E8C0" w14:textId="77777777" w:rsidR="00E76661" w:rsidRPr="00F727BB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</w:pP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第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18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条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(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点字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関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連の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専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門人材への資格付与等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 xml:space="preserve">)　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①公共機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関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等は点字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関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連の</w:t>
      </w:r>
      <w:r w:rsidRPr="00F727BB">
        <w:rPr>
          <w:rFonts w:ascii="ＭＳ Ｐゴシック" w:eastAsia="ＭＳ Ｐゴシック" w:hAnsi="ＭＳ Ｐゴシック" w:cs="New Gulim" w:hint="eastAsia"/>
          <w:color w:val="000000"/>
          <w:kern w:val="0"/>
          <w:sz w:val="22"/>
          <w:lang w:eastAsia="ja-JP"/>
        </w:rPr>
        <w:t>専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門人材に対し、資格を付与することができる。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 xml:space="preserve"> </w:t>
      </w:r>
    </w:p>
    <w:p w14:paraId="49DF230A" w14:textId="0256E5A5" w:rsidR="00A95749" w:rsidRPr="00E76661" w:rsidRDefault="00E76661" w:rsidP="00E76661">
      <w:pPr>
        <w:snapToGrid w:val="0"/>
        <w:spacing w:line="384" w:lineRule="auto"/>
        <w:jc w:val="left"/>
        <w:textAlignment w:val="baseline"/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</w:pP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②第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1</w:t>
      </w:r>
      <w:r w:rsidRPr="00F727BB">
        <w:rPr>
          <w:rFonts w:ascii="ＭＳ Ｐゴシック" w:eastAsia="ＭＳ Ｐゴシック" w:hAnsi="ＭＳ Ｐゴシック" w:cs="Gulim"/>
          <w:color w:val="000000"/>
          <w:kern w:val="0"/>
          <w:sz w:val="22"/>
          <w:lang w:eastAsia="ja-JP"/>
        </w:rPr>
        <w:t>項による資格の種類、資格要件及び資格</w:t>
      </w:r>
      <w:r w:rsidRPr="00F727BB">
        <w:rPr>
          <w:rFonts w:ascii="ＭＳ Ｐゴシック" w:eastAsia="ＭＳ Ｐゴシック" w:hAnsi="ＭＳ Ｐゴシック" w:cs="Gulim" w:hint="eastAsia"/>
          <w:color w:val="000000"/>
          <w:kern w:val="0"/>
          <w:sz w:val="22"/>
          <w:lang w:eastAsia="ja-JP"/>
        </w:rPr>
        <w:t>付与</w:t>
      </w:r>
      <w:r w:rsidRPr="00F727BB">
        <w:rPr>
          <w:rFonts w:ascii="ＭＳ Ｐゴシック" w:eastAsia="ＭＳ Ｐゴシック" w:hAnsi="ＭＳ Ｐゴシック" w:cs="Batang" w:hint="eastAsia"/>
          <w:color w:val="000000"/>
          <w:kern w:val="0"/>
          <w:sz w:val="22"/>
          <w:lang w:eastAsia="ja-JP"/>
        </w:rPr>
        <w:t>の方法等に必要な事項は大統領令にて定める。</w:t>
      </w:r>
    </w:p>
    <w:sectPr w:rsidR="00A95749" w:rsidRPr="00E76661" w:rsidSect="005138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DDDA" w14:textId="77777777" w:rsidR="00883AD2" w:rsidRDefault="00883AD2" w:rsidP="00AC3E00">
      <w:r>
        <w:separator/>
      </w:r>
    </w:p>
  </w:endnote>
  <w:endnote w:type="continuationSeparator" w:id="0">
    <w:p w14:paraId="49B25805" w14:textId="77777777" w:rsidR="00883AD2" w:rsidRDefault="00883AD2" w:rsidP="00AC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62BE" w14:textId="77777777" w:rsidR="00883AD2" w:rsidRDefault="00883AD2" w:rsidP="00AC3E00">
      <w:r>
        <w:separator/>
      </w:r>
    </w:p>
  </w:footnote>
  <w:footnote w:type="continuationSeparator" w:id="0">
    <w:p w14:paraId="09D885A0" w14:textId="77777777" w:rsidR="00883AD2" w:rsidRDefault="00883AD2" w:rsidP="00AC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B2B93"/>
    <w:multiLevelType w:val="hybridMultilevel"/>
    <w:tmpl w:val="D7625706"/>
    <w:lvl w:ilvl="0" w:tplc="3048C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BC"/>
    <w:rsid w:val="000232BC"/>
    <w:rsid w:val="000607E7"/>
    <w:rsid w:val="00063E38"/>
    <w:rsid w:val="000A2759"/>
    <w:rsid w:val="00141C41"/>
    <w:rsid w:val="0021325B"/>
    <w:rsid w:val="00271016"/>
    <w:rsid w:val="002E288B"/>
    <w:rsid w:val="00365F97"/>
    <w:rsid w:val="004B5898"/>
    <w:rsid w:val="004F003A"/>
    <w:rsid w:val="00513812"/>
    <w:rsid w:val="00521A24"/>
    <w:rsid w:val="00544BFF"/>
    <w:rsid w:val="005471A2"/>
    <w:rsid w:val="005D5F39"/>
    <w:rsid w:val="006930C5"/>
    <w:rsid w:val="006B65A0"/>
    <w:rsid w:val="006C67BC"/>
    <w:rsid w:val="00832FF1"/>
    <w:rsid w:val="00860413"/>
    <w:rsid w:val="0087008E"/>
    <w:rsid w:val="00870178"/>
    <w:rsid w:val="0087367F"/>
    <w:rsid w:val="00883AD2"/>
    <w:rsid w:val="008F1B86"/>
    <w:rsid w:val="00964F4C"/>
    <w:rsid w:val="00A314CC"/>
    <w:rsid w:val="00A75A60"/>
    <w:rsid w:val="00A95749"/>
    <w:rsid w:val="00AB4B48"/>
    <w:rsid w:val="00AB79CB"/>
    <w:rsid w:val="00AC3E00"/>
    <w:rsid w:val="00AE17CB"/>
    <w:rsid w:val="00B25695"/>
    <w:rsid w:val="00B630E9"/>
    <w:rsid w:val="00B7735A"/>
    <w:rsid w:val="00B86839"/>
    <w:rsid w:val="00BF4A58"/>
    <w:rsid w:val="00C66422"/>
    <w:rsid w:val="00C959D7"/>
    <w:rsid w:val="00CB1810"/>
    <w:rsid w:val="00D91EC8"/>
    <w:rsid w:val="00E76661"/>
    <w:rsid w:val="00EB4163"/>
    <w:rsid w:val="00F26838"/>
    <w:rsid w:val="00F30EEC"/>
    <w:rsid w:val="00F40F6D"/>
    <w:rsid w:val="00F700EA"/>
    <w:rsid w:val="00F82B56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70FD5"/>
  <w15:docId w15:val="{C646A2C8-D861-4D4E-A88E-A437E961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81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E00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E00"/>
  </w:style>
  <w:style w:type="paragraph" w:styleId="a5">
    <w:name w:val="footer"/>
    <w:basedOn w:val="a"/>
    <w:link w:val="a6"/>
    <w:uiPriority w:val="99"/>
    <w:unhideWhenUsed/>
    <w:rsid w:val="00AC3E00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E00"/>
  </w:style>
  <w:style w:type="paragraph" w:styleId="a7">
    <w:name w:val="List Paragraph"/>
    <w:basedOn w:val="a"/>
    <w:uiPriority w:val="34"/>
    <w:qFormat/>
    <w:rsid w:val="00870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김숙현</dc:creator>
  <cp:lastModifiedBy>JFVI</cp:lastModifiedBy>
  <cp:revision>3</cp:revision>
  <cp:lastPrinted>2022-02-22T01:25:00Z</cp:lastPrinted>
  <dcterms:created xsi:type="dcterms:W3CDTF">2022-03-01T01:59:00Z</dcterms:created>
  <dcterms:modified xsi:type="dcterms:W3CDTF">2022-03-15T07:10:00Z</dcterms:modified>
</cp:coreProperties>
</file>