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317ED" w:rsidRPr="007A728B" w:rsidRDefault="00B10770" w:rsidP="003974EC">
      <w:pPr>
        <w:snapToGrid w:val="0"/>
        <w:spacing w:line="276" w:lineRule="auto"/>
        <w:rPr>
          <w:rFonts w:ascii="ＭＳ ゴシック"/>
          <w:sz w:val="28"/>
          <w:u w:val="single"/>
        </w:rPr>
      </w:pPr>
      <w:r>
        <w:rPr>
          <w:rFonts w:ascii="ＭＳ ゴシック" w:hint="eastAsia"/>
          <w:noProof/>
          <w:sz w:val="28"/>
        </w:rPr>
        <mc:AlternateContent>
          <mc:Choice Requires="wps">
            <w:drawing>
              <wp:anchor distT="0" distB="0" distL="114300" distR="114300" simplePos="0" relativeHeight="251658240" behindDoc="0" locked="0" layoutInCell="1" allowOverlap="1" wp14:anchorId="1E69E440" wp14:editId="5F662C5C">
                <wp:simplePos x="0" y="0"/>
                <wp:positionH relativeFrom="column">
                  <wp:posOffset>-68580</wp:posOffset>
                </wp:positionH>
                <wp:positionV relativeFrom="paragraph">
                  <wp:posOffset>-638071</wp:posOffset>
                </wp:positionV>
                <wp:extent cx="6145619" cy="514925"/>
                <wp:effectExtent l="0" t="0" r="2667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9" cy="514925"/>
                        </a:xfrm>
                        <a:prstGeom prst="rect">
                          <a:avLst/>
                        </a:prstGeom>
                        <a:solidFill>
                          <a:srgbClr val="FFFFFF"/>
                        </a:solidFill>
                        <a:ln w="9525">
                          <a:solidFill>
                            <a:srgbClr val="000000"/>
                          </a:solidFill>
                          <a:miter lim="800000"/>
                          <a:headEnd/>
                          <a:tailEnd/>
                        </a:ln>
                      </wps:spPr>
                      <wps:txbx>
                        <w:txbxContent>
                          <w:p w:rsidR="00B10770" w:rsidRDefault="00B10770">
                            <w:r>
                              <w:t>参考資料</w:t>
                            </w:r>
                            <w:r>
                              <w:rPr>
                                <w:rFonts w:hint="eastAsia"/>
                              </w:rPr>
                              <w:t>２</w:t>
                            </w:r>
                            <w:r>
                              <w:t xml:space="preserve">　</w:t>
                            </w:r>
                            <w:r w:rsidRPr="00B10770">
                              <w:rPr>
                                <w:rFonts w:hint="eastAsia"/>
                              </w:rPr>
                              <w:t>今後の障害者雇用促進制度の在り方に関する研究会</w:t>
                            </w:r>
                            <w:r>
                              <w:rPr>
                                <w:rFonts w:hint="eastAsia"/>
                              </w:rPr>
                              <w:t xml:space="preserve">　ヒアリング資料</w:t>
                            </w:r>
                          </w:p>
                          <w:p w:rsidR="00B10770" w:rsidRDefault="00B10770">
                            <w:r>
                              <w:rPr>
                                <w:rFonts w:hint="eastAsia"/>
                              </w:rPr>
                              <w:t xml:space="preserve">　　　　　　　（平成２９年１０月３０日）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pt;margin-top:-50.25pt;width:483.9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">
                <v:textbox inset="5.85pt,.7pt,5.85pt,.7pt">
                  <w:txbxContent>
                    <w:p w:rsidR="00B10770" w:rsidRDefault="00B10770">
                      <w:pPr>
                        <w:rPr>
                          <w:rFonts w:hint="eastAsia"/>
                        </w:rPr>
                      </w:pPr>
                      <w:r>
                        <w:t>参考資料</w:t>
                      </w:r>
                      <w:r>
                        <w:rPr>
                          <w:rFonts w:hint="eastAsia"/>
                        </w:rPr>
                        <w:t>２</w:t>
                      </w:r>
                      <w:r>
                        <w:t xml:space="preserve">　</w:t>
                      </w:r>
                      <w:r w:rsidRPr="00B10770">
                        <w:rPr>
                          <w:rFonts w:hint="eastAsia"/>
                        </w:rPr>
                        <w:t>今後の障害者雇用促進制度の在り方に関する研究会</w:t>
                      </w:r>
                      <w:r>
                        <w:rPr>
                          <w:rFonts w:hint="eastAsia"/>
                        </w:rPr>
                        <w:t xml:space="preserve">　ヒアリング資料</w:t>
                      </w:r>
                    </w:p>
                    <w:p w:rsidR="00B10770" w:rsidRDefault="00B10770">
                      <w:r>
                        <w:rPr>
                          <w:rFonts w:hint="eastAsia"/>
                        </w:rPr>
                        <w:t xml:space="preserve">　　　　　　　（平成２９年１０月３０日）</w:t>
                      </w:r>
                    </w:p>
                  </w:txbxContent>
                </v:textbox>
              </v:shape>
            </w:pict>
          </mc:Fallback>
        </mc:AlternateContent>
      </w:r>
      <w:r w:rsidR="003974EC" w:rsidRPr="007A728B">
        <w:rPr>
          <w:rFonts w:ascii="ＭＳ ゴシック" w:hint="eastAsia"/>
          <w:sz w:val="28"/>
          <w:u w:val="single"/>
        </w:rPr>
        <w:t xml:space="preserve">団体名：　</w:t>
      </w:r>
      <w:r w:rsidR="006F0D76" w:rsidRPr="007A728B">
        <w:rPr>
          <w:rFonts w:ascii="ＭＳ ゴシック" w:hint="eastAsia"/>
          <w:sz w:val="28"/>
          <w:u w:val="single"/>
        </w:rPr>
        <w:t>社会福祉法人　日本盲人会連合</w:t>
      </w:r>
      <w:r w:rsidR="003974EC" w:rsidRPr="007A728B">
        <w:rPr>
          <w:rFonts w:ascii="ＭＳ ゴシック" w:hint="eastAsia"/>
          <w:sz w:val="28"/>
          <w:u w:val="single"/>
        </w:rPr>
        <w:t xml:space="preserve">　</w:t>
      </w:r>
    </w:p>
    <w:p w:rsidR="003974EC" w:rsidRPr="007A728B" w:rsidRDefault="003974EC" w:rsidP="003974EC">
      <w:pPr>
        <w:snapToGrid w:val="0"/>
        <w:spacing w:line="276" w:lineRule="auto"/>
        <w:rPr>
          <w:rFonts w:ascii="ＭＳ ゴシック"/>
          <w:sz w:val="28"/>
        </w:rPr>
      </w:pPr>
    </w:p>
    <w:tbl>
      <w:tblPr>
        <w:tblStyle w:val="a7"/>
        <w:tblW w:w="0" w:type="auto"/>
        <w:tblLook w:val="04A0" w:firstRow="1" w:lastRow="0" w:firstColumn="1" w:lastColumn="0" w:noHBand="0" w:noVBand="1"/>
      </w:tblPr>
      <w:tblGrid>
        <w:gridCol w:w="9944"/>
      </w:tblGrid>
      <w:tr w:rsidR="003974EC" w:rsidRPr="007A728B" w:rsidTr="003974EC">
        <w:tc>
          <w:tcPr>
            <w:tcW w:w="9944" w:type="dxa"/>
          </w:tcPr>
          <w:p w:rsidR="003974EC" w:rsidRPr="007A728B" w:rsidRDefault="003974EC" w:rsidP="003974EC">
            <w:pPr>
              <w:snapToGrid w:val="0"/>
              <w:spacing w:line="276" w:lineRule="auto"/>
              <w:rPr>
                <w:rFonts w:ascii="ＭＳ ゴシック"/>
                <w:i/>
                <w:sz w:val="28"/>
              </w:rPr>
            </w:pPr>
            <w:r w:rsidRPr="007A728B">
              <w:rPr>
                <w:rFonts w:ascii="ＭＳ ゴシック" w:hint="eastAsia"/>
                <w:sz w:val="28"/>
              </w:rPr>
              <w:t>＜団体概要＞</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（１）設立年月日</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昭和２３年８月１８日</w:t>
            </w:r>
          </w:p>
          <w:p w:rsidR="00335721" w:rsidRDefault="00335721" w:rsidP="00335721">
            <w:pPr>
              <w:snapToGrid w:val="0"/>
              <w:spacing w:line="180" w:lineRule="auto"/>
              <w:rPr>
                <w:rFonts w:ascii="ＭＳ ゴシック"/>
                <w:sz w:val="28"/>
              </w:rPr>
            </w:pP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（２）活動目的及び主な活動内容</w:t>
            </w:r>
          </w:p>
          <w:p w:rsidR="00367F44" w:rsidRPr="00367F44" w:rsidRDefault="00367F44" w:rsidP="00367F44">
            <w:pPr>
              <w:snapToGrid w:val="0"/>
              <w:spacing w:line="276" w:lineRule="auto"/>
              <w:ind w:left="560" w:hangingChars="200" w:hanging="560"/>
              <w:rPr>
                <w:rFonts w:ascii="ＭＳ ゴシック"/>
                <w:sz w:val="28"/>
              </w:rPr>
            </w:pPr>
            <w:r w:rsidRPr="00367F44">
              <w:rPr>
                <w:rFonts w:ascii="ＭＳ ゴシック" w:hint="eastAsia"/>
                <w:sz w:val="28"/>
              </w:rPr>
              <w:t xml:space="preserve">　　　日本盲人会連合は視覚障害者自身の手で、“自立と社会参加”を実現しようと組織された視覚障害者の全国組織です。１９４８年（昭和２３年）に結成された、都道府県・政令指定都市における６１の視覚障害者団体の連合体で、国や地方自治体の視覚障害者施策（人権、福祉、教育、職業、環境問題等）の立案・決定に際し、視覚障害者のニーズを反映させるため、陳情や要求運動を行っています。</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【主な活動内容】</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・全国盲人福祉大会の開催</w:t>
            </w:r>
          </w:p>
          <w:p w:rsidR="00367F44" w:rsidRPr="00367F44" w:rsidRDefault="00367F44" w:rsidP="00367F44">
            <w:pPr>
              <w:snapToGrid w:val="0"/>
              <w:spacing w:line="276" w:lineRule="auto"/>
              <w:ind w:left="1120" w:hangingChars="400" w:hanging="1120"/>
              <w:rPr>
                <w:rFonts w:ascii="ＭＳ ゴシック"/>
                <w:sz w:val="28"/>
              </w:rPr>
            </w:pPr>
            <w:r w:rsidRPr="00367F44">
              <w:rPr>
                <w:rFonts w:ascii="ＭＳ ゴシック" w:hint="eastAsia"/>
                <w:sz w:val="28"/>
              </w:rPr>
              <w:t xml:space="preserve">　　　・情報宣伝活動の実施（月刊の点字情報誌『点字日本』、録音テープ版情報誌『日盲連アワー』、インターネット版情報誌『声のひろば』、墨字版機関紙『愛盲時報』等）</w:t>
            </w:r>
          </w:p>
          <w:p w:rsidR="00367F44" w:rsidRDefault="00367F44" w:rsidP="00367F44">
            <w:pPr>
              <w:snapToGrid w:val="0"/>
              <w:spacing w:line="276" w:lineRule="auto"/>
              <w:ind w:left="1120" w:hangingChars="400" w:hanging="1120"/>
              <w:rPr>
                <w:rFonts w:ascii="ＭＳ ゴシック"/>
                <w:sz w:val="28"/>
              </w:rPr>
            </w:pPr>
            <w:r w:rsidRPr="00367F44">
              <w:rPr>
                <w:rFonts w:ascii="ＭＳ ゴシック" w:hint="eastAsia"/>
                <w:sz w:val="28"/>
              </w:rPr>
              <w:t xml:space="preserve">　　　・点字図書館、点字出版所、録音製作所、の設置運営</w:t>
            </w:r>
          </w:p>
          <w:p w:rsidR="001B2999" w:rsidRPr="00367F44" w:rsidRDefault="001B2999" w:rsidP="00367F44">
            <w:pPr>
              <w:snapToGrid w:val="0"/>
              <w:spacing w:line="276" w:lineRule="auto"/>
              <w:ind w:left="1120" w:hangingChars="400" w:hanging="1120"/>
              <w:rPr>
                <w:rFonts w:ascii="ＭＳ ゴシック"/>
                <w:sz w:val="28"/>
              </w:rPr>
            </w:pPr>
            <w:r>
              <w:rPr>
                <w:rFonts w:ascii="ＭＳ ゴシック" w:hint="eastAsia"/>
                <w:sz w:val="28"/>
              </w:rPr>
              <w:t xml:space="preserve">　　　・視覚障害者向け総合相談の実施</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・調査研究事業の実施</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・国際交流の実施</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・文化、スポーツの振興　　等</w:t>
            </w:r>
          </w:p>
          <w:p w:rsidR="00335721" w:rsidRDefault="00335721" w:rsidP="00335721">
            <w:pPr>
              <w:snapToGrid w:val="0"/>
              <w:spacing w:line="180" w:lineRule="auto"/>
              <w:rPr>
                <w:rFonts w:ascii="ＭＳ ゴシック"/>
                <w:sz w:val="28"/>
              </w:rPr>
            </w:pP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（３）加盟団体数　</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６１団体（平成２９年５月時点）</w:t>
            </w:r>
          </w:p>
          <w:p w:rsidR="00335721" w:rsidRDefault="00335721" w:rsidP="00335721">
            <w:pPr>
              <w:snapToGrid w:val="0"/>
              <w:spacing w:line="180" w:lineRule="auto"/>
              <w:rPr>
                <w:rFonts w:ascii="ＭＳ ゴシック"/>
                <w:sz w:val="28"/>
              </w:rPr>
            </w:pP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（４）会員数　</w:t>
            </w: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　　　延約５０,０００人（平成２９年５月時点）</w:t>
            </w:r>
          </w:p>
          <w:p w:rsidR="00335721" w:rsidRDefault="00335721" w:rsidP="00335721">
            <w:pPr>
              <w:snapToGrid w:val="0"/>
              <w:spacing w:line="180" w:lineRule="auto"/>
              <w:rPr>
                <w:rFonts w:ascii="ＭＳ ゴシック"/>
                <w:sz w:val="28"/>
              </w:rPr>
            </w:pPr>
          </w:p>
          <w:p w:rsidR="00367F44" w:rsidRPr="00367F44" w:rsidRDefault="00367F44" w:rsidP="00367F44">
            <w:pPr>
              <w:snapToGrid w:val="0"/>
              <w:spacing w:line="276" w:lineRule="auto"/>
              <w:rPr>
                <w:rFonts w:ascii="ＭＳ ゴシック"/>
                <w:sz w:val="28"/>
              </w:rPr>
            </w:pPr>
            <w:r w:rsidRPr="00367F44">
              <w:rPr>
                <w:rFonts w:ascii="ＭＳ ゴシック" w:hint="eastAsia"/>
                <w:sz w:val="28"/>
              </w:rPr>
              <w:t xml:space="preserve">（５）法人代表　</w:t>
            </w:r>
          </w:p>
          <w:p w:rsidR="00495B67" w:rsidRPr="007A728B" w:rsidRDefault="00367F44" w:rsidP="00367F44">
            <w:pPr>
              <w:snapToGrid w:val="0"/>
              <w:spacing w:line="276" w:lineRule="auto"/>
              <w:rPr>
                <w:rFonts w:ascii="ＭＳ ゴシック"/>
                <w:sz w:val="28"/>
              </w:rPr>
            </w:pPr>
            <w:r w:rsidRPr="00367F44">
              <w:rPr>
                <w:rFonts w:ascii="ＭＳ ゴシック" w:hint="eastAsia"/>
                <w:sz w:val="28"/>
              </w:rPr>
              <w:t xml:space="preserve">　　　会長　竹下　義樹</w:t>
            </w:r>
          </w:p>
        </w:tc>
      </w:tr>
    </w:tbl>
    <w:p w:rsidR="003974EC" w:rsidRPr="007A728B" w:rsidRDefault="003974EC" w:rsidP="003974EC">
      <w:pPr>
        <w:snapToGrid w:val="0"/>
        <w:spacing w:line="280" w:lineRule="atLeast"/>
        <w:rPr>
          <w:rFonts w:ascii="ＭＳ ゴシック"/>
          <w:sz w:val="28"/>
        </w:rPr>
      </w:pPr>
      <w:r w:rsidRPr="007A728B">
        <w:rPr>
          <w:rFonts w:ascii="ＭＳ ゴシック"/>
          <w:sz w:val="28"/>
        </w:rPr>
        <w:br w:type="page"/>
      </w:r>
    </w:p>
    <w:tbl>
      <w:tblPr>
        <w:tblStyle w:val="a7"/>
        <w:tblW w:w="0" w:type="auto"/>
        <w:tblInd w:w="108" w:type="dxa"/>
        <w:tblLook w:val="04A0" w:firstRow="1" w:lastRow="0" w:firstColumn="1" w:lastColumn="0" w:noHBand="0" w:noVBand="1"/>
      </w:tblPr>
      <w:tblGrid>
        <w:gridCol w:w="9781"/>
      </w:tblGrid>
      <w:tr w:rsidR="005B2F9E" w:rsidRPr="007A728B" w:rsidTr="00EF765C">
        <w:tc>
          <w:tcPr>
            <w:tcW w:w="9781" w:type="dxa"/>
          </w:tcPr>
          <w:p w:rsidR="005B2F9E" w:rsidRPr="007A728B" w:rsidRDefault="005B2F9E" w:rsidP="005B2F9E">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個別の論点に入る前に（総論）</w:t>
            </w:r>
          </w:p>
        </w:tc>
      </w:tr>
    </w:tbl>
    <w:p w:rsidR="005B2F9E" w:rsidRPr="007A728B" w:rsidRDefault="005B2F9E" w:rsidP="003974EC">
      <w:pPr>
        <w:snapToGrid w:val="0"/>
        <w:spacing w:line="280" w:lineRule="atLeast"/>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495B67">
        <w:tc>
          <w:tcPr>
            <w:tcW w:w="9781" w:type="dxa"/>
          </w:tcPr>
          <w:p w:rsidR="00005A73" w:rsidRPr="007A728B" w:rsidRDefault="00005A73" w:rsidP="00FB2A7A">
            <w:pPr>
              <w:snapToGrid w:val="0"/>
              <w:spacing w:line="280" w:lineRule="atLeast"/>
              <w:rPr>
                <w:rFonts w:ascii="ＭＳ ゴシック"/>
                <w:b/>
                <w:sz w:val="28"/>
                <w:szCs w:val="28"/>
              </w:rPr>
            </w:pPr>
            <w:r w:rsidRPr="007A728B">
              <w:rPr>
                <w:rFonts w:ascii="ＭＳ ゴシック" w:hint="eastAsia"/>
                <w:b/>
                <w:sz w:val="28"/>
                <w:szCs w:val="28"/>
              </w:rPr>
              <w:t>（１）視覚障害者の</w:t>
            </w:r>
            <w:r w:rsidR="007C3A37" w:rsidRPr="007A728B">
              <w:rPr>
                <w:rFonts w:ascii="ＭＳ ゴシック" w:hint="eastAsia"/>
                <w:b/>
                <w:sz w:val="28"/>
                <w:szCs w:val="28"/>
              </w:rPr>
              <w:t>職域</w:t>
            </w:r>
            <w:r w:rsidRPr="007A728B">
              <w:rPr>
                <w:rFonts w:ascii="ＭＳ ゴシック" w:hint="eastAsia"/>
                <w:b/>
                <w:sz w:val="28"/>
                <w:szCs w:val="28"/>
              </w:rPr>
              <w:t>について</w:t>
            </w:r>
          </w:p>
          <w:p w:rsidR="003E3921" w:rsidRDefault="00367F44" w:rsidP="00367F44">
            <w:pPr>
              <w:snapToGrid w:val="0"/>
              <w:spacing w:line="280" w:lineRule="atLeast"/>
              <w:ind w:left="560" w:hangingChars="200" w:hanging="560"/>
              <w:rPr>
                <w:rFonts w:ascii="ＭＳ ゴシック"/>
                <w:sz w:val="28"/>
                <w:szCs w:val="28"/>
              </w:rPr>
            </w:pPr>
            <w:r w:rsidRPr="00367F44">
              <w:rPr>
                <w:rFonts w:ascii="ＭＳ ゴシック" w:hint="eastAsia"/>
                <w:sz w:val="28"/>
                <w:szCs w:val="28"/>
              </w:rPr>
              <w:t xml:space="preserve">　　　視覚障害者の雇用状況については、その厳しさを実感している。</w:t>
            </w:r>
          </w:p>
          <w:p w:rsidR="00367F44" w:rsidRPr="00367F44" w:rsidRDefault="003E3921" w:rsidP="003E3921">
            <w:pPr>
              <w:snapToGrid w:val="0"/>
              <w:spacing w:line="280" w:lineRule="atLeast"/>
              <w:ind w:left="560" w:hangingChars="200" w:hanging="560"/>
              <w:rPr>
                <w:rFonts w:ascii="ＭＳ ゴシック"/>
                <w:sz w:val="28"/>
                <w:szCs w:val="28"/>
              </w:rPr>
            </w:pPr>
            <w:r w:rsidRPr="003E3921">
              <w:rPr>
                <w:rFonts w:ascii="ＭＳ ゴシック" w:hint="eastAsia"/>
                <w:sz w:val="28"/>
                <w:szCs w:val="28"/>
              </w:rPr>
              <w:t xml:space="preserve">　　　</w:t>
            </w:r>
            <w:r w:rsidR="00367F44" w:rsidRPr="00367F44">
              <w:rPr>
                <w:rFonts w:ascii="ＭＳ ゴシック" w:hint="eastAsia"/>
                <w:sz w:val="28"/>
                <w:szCs w:val="28"/>
              </w:rPr>
              <w:t>視覚障害者の職域について概観すると、三療（あんまマッサージ指圧・はり・きゅう）に依存している傾向は昔も今も変わらないが、かつての安定した職域であった病院（整形外科）等のマッサージ師の雇用は、診療報酬が低く抑えられてきたことによって衰退している。一方で、近年急増している在宅高齢者向けの訪問マッサージ師の雇用では、劣悪な労働条件が横行している。また、１９９０年代に新職域として開発されたヘルスキーパーは一般企業に広がったが、非正規雇用が多く、いつ雇い止めされるかという不安がある。さらに、機能訓練指導員としてのマッサージ師（福祉系：特養・デイサービ</w:t>
            </w:r>
            <w:r w:rsidR="00367F44">
              <w:rPr>
                <w:rFonts w:ascii="ＭＳ ゴシック" w:hint="eastAsia"/>
                <w:sz w:val="28"/>
                <w:szCs w:val="28"/>
              </w:rPr>
              <w:t>ス、医療系：労健・デイケア）では、制度改正の影響を受けやすく、</w:t>
            </w:r>
            <w:r w:rsidR="00367F44" w:rsidRPr="005114D0">
              <w:rPr>
                <w:rFonts w:ascii="ＭＳ ゴシック" w:hint="eastAsia"/>
                <w:b/>
                <w:sz w:val="28"/>
                <w:szCs w:val="28"/>
                <w:u w:val="single"/>
              </w:rPr>
              <w:t>視覚障害のマッサージ師に対しても文書処理が求められる等、全盲者には特に厳しくなっている。</w:t>
            </w:r>
          </w:p>
          <w:p w:rsidR="003E3921" w:rsidRDefault="00367F44" w:rsidP="00367F44">
            <w:pPr>
              <w:snapToGrid w:val="0"/>
              <w:spacing w:line="280" w:lineRule="atLeast"/>
              <w:ind w:left="560" w:hangingChars="200" w:hanging="560"/>
              <w:rPr>
                <w:rFonts w:ascii="ＭＳ ゴシック"/>
                <w:sz w:val="28"/>
                <w:szCs w:val="28"/>
              </w:rPr>
            </w:pPr>
            <w:r w:rsidRPr="00367F44">
              <w:rPr>
                <w:rFonts w:ascii="ＭＳ ゴシック" w:hint="eastAsia"/>
                <w:sz w:val="28"/>
                <w:szCs w:val="28"/>
              </w:rPr>
              <w:t xml:space="preserve">　　　その一方、三療以外の職種では、かつての花形であった電話交換手やコンピュータープログラマーは、ダイヤルインやグラフィック化という社会の変化への対応を余儀なくされ、電話交換だけでの仕事は無くなり、プログラマーにおいても、新たな業務にシフトしていくことでようやく活路を見出そうとしている。また、近年のＩＣＴの発展は、かつては考えられなかった視覚障害者でも事務職として働くことを可能とし、今や三療を除けば事務的職業が視覚障害者の雇用の受け皿となっていると言っても過言ではない。</w:t>
            </w:r>
          </w:p>
          <w:p w:rsidR="00367F44" w:rsidRDefault="003E3921" w:rsidP="003E3921">
            <w:pPr>
              <w:snapToGrid w:val="0"/>
              <w:spacing w:line="280" w:lineRule="atLeast"/>
              <w:ind w:left="560" w:hangingChars="200" w:hanging="560"/>
              <w:rPr>
                <w:rFonts w:ascii="ＭＳ ゴシック"/>
                <w:sz w:val="28"/>
                <w:szCs w:val="28"/>
              </w:rPr>
            </w:pPr>
            <w:r w:rsidRPr="003E3921">
              <w:rPr>
                <w:rFonts w:ascii="ＭＳ ゴシック" w:hint="eastAsia"/>
                <w:sz w:val="28"/>
                <w:szCs w:val="28"/>
              </w:rPr>
              <w:t xml:space="preserve">　　　</w:t>
            </w:r>
            <w:r w:rsidR="00367F44" w:rsidRPr="00367F44">
              <w:rPr>
                <w:rFonts w:ascii="ＭＳ ゴシック" w:hint="eastAsia"/>
                <w:sz w:val="28"/>
                <w:szCs w:val="28"/>
              </w:rPr>
              <w:t>ただし、事務職の業務遂行にはパソコンスキルが必須となることは言うまでもないが、そのスキルを身に</w:t>
            </w:r>
            <w:r>
              <w:rPr>
                <w:rFonts w:ascii="ＭＳ ゴシック" w:hint="eastAsia"/>
                <w:sz w:val="28"/>
                <w:szCs w:val="28"/>
              </w:rPr>
              <w:t>つ</w:t>
            </w:r>
            <w:r w:rsidR="00367F44" w:rsidRPr="00367F44">
              <w:rPr>
                <w:rFonts w:ascii="ＭＳ ゴシック" w:hint="eastAsia"/>
                <w:sz w:val="28"/>
                <w:szCs w:val="28"/>
              </w:rPr>
              <w:t>けるための訓練施設が大都市圏の限られたところにしか存在せず、必要な訓練を受けたいと思っても受けられないのが実態である。また、近年のＩＣＴの急速な発展は、</w:t>
            </w:r>
            <w:r w:rsidR="001D57DD">
              <w:rPr>
                <w:rFonts w:ascii="ＭＳ ゴシック" w:hint="eastAsia"/>
                <w:sz w:val="28"/>
                <w:szCs w:val="28"/>
              </w:rPr>
              <w:t>様々な新サービス等を生み、利便性の向上を促しているが、</w:t>
            </w:r>
            <w:r w:rsidR="00367F44" w:rsidRPr="00367F44">
              <w:rPr>
                <w:rFonts w:ascii="ＭＳ ゴシック" w:hint="eastAsia"/>
                <w:sz w:val="28"/>
                <w:szCs w:val="28"/>
              </w:rPr>
              <w:t>視覚障害者の</w:t>
            </w:r>
            <w:r w:rsidR="001D57DD">
              <w:rPr>
                <w:rFonts w:ascii="ＭＳ ゴシック" w:hint="eastAsia"/>
                <w:sz w:val="28"/>
                <w:szCs w:val="28"/>
              </w:rPr>
              <w:t>利用に配慮されていないものが多く、</w:t>
            </w:r>
            <w:r w:rsidR="001D57DD" w:rsidRPr="00190A51">
              <w:rPr>
                <w:rFonts w:ascii="ＭＳ ゴシック" w:hint="eastAsia"/>
                <w:sz w:val="28"/>
                <w:szCs w:val="28"/>
              </w:rPr>
              <w:t>業務</w:t>
            </w:r>
            <w:r w:rsidR="00F35D57" w:rsidRPr="00190A51">
              <w:rPr>
                <w:rFonts w:ascii="ＭＳ ゴシック" w:hint="eastAsia"/>
                <w:sz w:val="28"/>
                <w:szCs w:val="28"/>
              </w:rPr>
              <w:t>遂行</w:t>
            </w:r>
            <w:r w:rsidR="001D57DD">
              <w:rPr>
                <w:rFonts w:ascii="ＭＳ ゴシック" w:hint="eastAsia"/>
                <w:sz w:val="28"/>
                <w:szCs w:val="28"/>
              </w:rPr>
              <w:t>等に支障をきたしている</w:t>
            </w:r>
            <w:r w:rsidR="00367F44" w:rsidRPr="00367F44">
              <w:rPr>
                <w:rFonts w:ascii="ＭＳ ゴシック" w:hint="eastAsia"/>
                <w:sz w:val="28"/>
                <w:szCs w:val="28"/>
              </w:rPr>
              <w:t>。</w:t>
            </w:r>
          </w:p>
          <w:p w:rsidR="00335721" w:rsidRPr="00367F44" w:rsidRDefault="00335721" w:rsidP="00367F44">
            <w:pPr>
              <w:snapToGrid w:val="0"/>
              <w:spacing w:line="280" w:lineRule="atLeast"/>
              <w:ind w:left="560" w:hangingChars="200" w:hanging="560"/>
              <w:rPr>
                <w:rFonts w:ascii="ＭＳ ゴシック"/>
                <w:sz w:val="28"/>
                <w:szCs w:val="28"/>
              </w:rPr>
            </w:pPr>
          </w:p>
          <w:p w:rsidR="00367F44" w:rsidRPr="00335721" w:rsidRDefault="00367F44" w:rsidP="00335721">
            <w:pPr>
              <w:snapToGrid w:val="0"/>
              <w:spacing w:line="280" w:lineRule="atLeast"/>
              <w:ind w:left="562" w:hangingChars="200" w:hanging="562"/>
              <w:rPr>
                <w:rFonts w:ascii="ＭＳ ゴシック"/>
                <w:b/>
                <w:sz w:val="28"/>
                <w:szCs w:val="28"/>
              </w:rPr>
            </w:pPr>
            <w:r w:rsidRPr="00335721">
              <w:rPr>
                <w:rFonts w:ascii="ＭＳ ゴシック" w:hint="eastAsia"/>
                <w:b/>
                <w:sz w:val="28"/>
                <w:szCs w:val="28"/>
              </w:rPr>
              <w:t>（２）視覚障害者の就職状況について</w:t>
            </w:r>
          </w:p>
          <w:p w:rsidR="00367F44" w:rsidRDefault="00367F44" w:rsidP="00367F44">
            <w:pPr>
              <w:snapToGrid w:val="0"/>
              <w:spacing w:line="280" w:lineRule="atLeast"/>
              <w:ind w:left="560" w:hangingChars="200" w:hanging="560"/>
              <w:rPr>
                <w:rFonts w:ascii="ＭＳ ゴシック"/>
                <w:b/>
                <w:sz w:val="28"/>
                <w:szCs w:val="28"/>
              </w:rPr>
            </w:pPr>
            <w:r w:rsidRPr="00367F44">
              <w:rPr>
                <w:rFonts w:ascii="ＭＳ ゴシック" w:hint="eastAsia"/>
                <w:sz w:val="28"/>
                <w:szCs w:val="28"/>
              </w:rPr>
              <w:t xml:space="preserve">　　　ハローワークにおける平成２８年度の障害者の職業紹介状況を見ると、就職件数は９３，２２９件で、８年連続で過去最高を更新という中、</w:t>
            </w:r>
            <w:r w:rsidRPr="005114D0">
              <w:rPr>
                <w:rFonts w:ascii="ＭＳ ゴシック" w:hint="eastAsia"/>
                <w:b/>
                <w:sz w:val="28"/>
                <w:szCs w:val="28"/>
                <w:u w:val="single"/>
              </w:rPr>
              <w:t>視覚障害者にあっては２,１２９件で、前年度よりやや減少するという結果になっている。</w:t>
            </w:r>
            <w:r w:rsidRPr="00367F44">
              <w:rPr>
                <w:rFonts w:ascii="ＭＳ ゴシック" w:hint="eastAsia"/>
                <w:sz w:val="28"/>
                <w:szCs w:val="28"/>
              </w:rPr>
              <w:t>ちなみに、職業別内訳を見ると、専門的・技術的職業が１,１４７件（５３．９％）、運搬・清掃等の職業が３９１件（１８．４％）、事務的職業が２６９件(１２．６％）、サービスの職業が１５６件</w:t>
            </w:r>
            <w:r w:rsidRPr="00367F44">
              <w:rPr>
                <w:rFonts w:ascii="ＭＳ ゴシック" w:hint="eastAsia"/>
                <w:sz w:val="28"/>
                <w:szCs w:val="28"/>
              </w:rPr>
              <w:lastRenderedPageBreak/>
              <w:t>（７．３％）等と続く。専門的技術的職業が過半数を占め、その中身がいわゆる三療によるものであることを考えると、三療に依存し</w:t>
            </w:r>
            <w:r>
              <w:rPr>
                <w:rFonts w:ascii="ＭＳ ゴシック" w:hint="eastAsia"/>
                <w:sz w:val="28"/>
                <w:szCs w:val="28"/>
              </w:rPr>
              <w:t>ていることが分かる。しかし、事務的職業がほぼこれに続くことは、</w:t>
            </w:r>
            <w:r w:rsidRPr="005114D0">
              <w:rPr>
                <w:rFonts w:ascii="ＭＳ ゴシック" w:hint="eastAsia"/>
                <w:b/>
                <w:sz w:val="28"/>
                <w:szCs w:val="28"/>
                <w:u w:val="single"/>
              </w:rPr>
              <w:t>今や三療とともに、事務的職業が視覚障害者のもう一つの職業となったと言える。</w:t>
            </w:r>
          </w:p>
          <w:p w:rsidR="00335721" w:rsidRPr="00367F44" w:rsidRDefault="00335721" w:rsidP="00335721">
            <w:pPr>
              <w:snapToGrid w:val="0"/>
              <w:spacing w:line="280" w:lineRule="atLeast"/>
              <w:ind w:left="560" w:hangingChars="200" w:hanging="560"/>
              <w:rPr>
                <w:rFonts w:ascii="ＭＳ ゴシック"/>
                <w:sz w:val="28"/>
                <w:szCs w:val="28"/>
              </w:rPr>
            </w:pPr>
          </w:p>
          <w:p w:rsidR="00367F44" w:rsidRPr="00335721" w:rsidRDefault="00367F44" w:rsidP="00335721">
            <w:pPr>
              <w:snapToGrid w:val="0"/>
              <w:spacing w:line="280" w:lineRule="atLeast"/>
              <w:ind w:left="562" w:hangingChars="200" w:hanging="562"/>
              <w:rPr>
                <w:rFonts w:ascii="ＭＳ ゴシック"/>
                <w:b/>
                <w:sz w:val="28"/>
                <w:szCs w:val="28"/>
              </w:rPr>
            </w:pPr>
            <w:r w:rsidRPr="00335721">
              <w:rPr>
                <w:rFonts w:ascii="ＭＳ ゴシック" w:hint="eastAsia"/>
                <w:b/>
                <w:sz w:val="28"/>
                <w:szCs w:val="28"/>
              </w:rPr>
              <w:t>（３）視覚障害者に対する的確な雇用支援について</w:t>
            </w:r>
          </w:p>
          <w:p w:rsidR="00367F44" w:rsidRPr="00367F44" w:rsidRDefault="00367F44" w:rsidP="00367F44">
            <w:pPr>
              <w:snapToGrid w:val="0"/>
              <w:spacing w:line="280" w:lineRule="atLeast"/>
              <w:ind w:left="560" w:hangingChars="200" w:hanging="560"/>
              <w:rPr>
                <w:rFonts w:ascii="ＭＳ ゴシック"/>
                <w:sz w:val="28"/>
                <w:szCs w:val="28"/>
              </w:rPr>
            </w:pPr>
            <w:r w:rsidRPr="00367F44">
              <w:rPr>
                <w:rFonts w:ascii="ＭＳ ゴシック" w:hint="eastAsia"/>
                <w:sz w:val="28"/>
                <w:szCs w:val="28"/>
              </w:rPr>
              <w:t xml:space="preserve">　　　平成１９年４月１７日付けの厚生労働省通知「視覚障害者に対する的確な雇用支援の実施について」によると、視覚障害者の雇用支援に当たっては、「求職視覚障害者の就職支援」と「在職視覚障害者の継続雇用支援」の二つの柱があることに留</w:t>
            </w:r>
            <w:r>
              <w:rPr>
                <w:rFonts w:ascii="ＭＳ ゴシック" w:hint="eastAsia"/>
                <w:sz w:val="28"/>
                <w:szCs w:val="28"/>
              </w:rPr>
              <w:t>意して取り組むように指示されている。特に後者については、事実、</w:t>
            </w:r>
            <w:r w:rsidRPr="005114D0">
              <w:rPr>
                <w:rFonts w:ascii="ＭＳ ゴシック" w:hint="eastAsia"/>
                <w:b/>
                <w:sz w:val="28"/>
                <w:szCs w:val="28"/>
                <w:u w:val="single"/>
              </w:rPr>
              <w:t>視覚障害者の多くは働き盛りの４０代、５０代の人生半ばにして視覚障害となった中途視覚障害者であり、職業生活を維持・継続できるかどうかは、重大な問題である。</w:t>
            </w:r>
            <w:r w:rsidRPr="00367F44">
              <w:rPr>
                <w:rFonts w:ascii="ＭＳ ゴシック" w:hint="eastAsia"/>
                <w:sz w:val="28"/>
                <w:szCs w:val="28"/>
              </w:rPr>
              <w:t>いったん退職すると、再就職は容易ではなく、それ故に、退職することなく働き</w:t>
            </w:r>
            <w:r w:rsidR="003E3921">
              <w:rPr>
                <w:rFonts w:ascii="ＭＳ ゴシック" w:hint="eastAsia"/>
                <w:sz w:val="28"/>
                <w:szCs w:val="28"/>
              </w:rPr>
              <w:t>続け</w:t>
            </w:r>
            <w:r w:rsidRPr="00367F44">
              <w:rPr>
                <w:rFonts w:ascii="ＭＳ ゴシック" w:hint="eastAsia"/>
                <w:sz w:val="28"/>
                <w:szCs w:val="28"/>
              </w:rPr>
              <w:t>られるようにすることが肝要である。</w:t>
            </w:r>
          </w:p>
          <w:p w:rsidR="00367F44" w:rsidRDefault="00367F44" w:rsidP="00367F44">
            <w:pPr>
              <w:snapToGrid w:val="0"/>
              <w:spacing w:line="280" w:lineRule="atLeast"/>
              <w:ind w:left="560" w:hangingChars="200" w:hanging="560"/>
              <w:rPr>
                <w:rFonts w:ascii="ＭＳ ゴシック"/>
                <w:sz w:val="28"/>
                <w:szCs w:val="28"/>
              </w:rPr>
            </w:pPr>
            <w:r w:rsidRPr="00367F44">
              <w:rPr>
                <w:rFonts w:ascii="ＭＳ ゴシック" w:hint="eastAsia"/>
                <w:sz w:val="28"/>
                <w:szCs w:val="28"/>
              </w:rPr>
              <w:t xml:space="preserve">　　　そのため、早期に関係機関との適切な連携を図り、仕</w:t>
            </w:r>
            <w:r>
              <w:rPr>
                <w:rFonts w:ascii="ＭＳ ゴシック" w:hint="eastAsia"/>
                <w:sz w:val="28"/>
                <w:szCs w:val="28"/>
              </w:rPr>
              <w:t>事への意欲を喚起し、職業の継続を図る必要がある。そのためには、</w:t>
            </w:r>
            <w:r w:rsidRPr="005114D0">
              <w:rPr>
                <w:rFonts w:ascii="ＭＳ ゴシック" w:hint="eastAsia"/>
                <w:b/>
                <w:sz w:val="28"/>
                <w:szCs w:val="28"/>
                <w:u w:val="single"/>
              </w:rPr>
              <w:t>医療機関（特にロービジョンケアを実施している医療施設）、職場の産業医、訓練施設等との連携の下に、在職中に支援を開始することが重要である。</w:t>
            </w:r>
            <w:r w:rsidRPr="003E3921">
              <w:rPr>
                <w:rFonts w:ascii="ＭＳ ゴシック" w:hint="eastAsia"/>
                <w:sz w:val="28"/>
                <w:szCs w:val="28"/>
              </w:rPr>
              <w:t>現在、</w:t>
            </w:r>
            <w:r w:rsidRPr="005114D0">
              <w:rPr>
                <w:rFonts w:ascii="ＭＳ ゴシック" w:hint="eastAsia"/>
                <w:b/>
                <w:sz w:val="28"/>
                <w:szCs w:val="28"/>
                <w:u w:val="single"/>
              </w:rPr>
              <w:t>在職中</w:t>
            </w:r>
            <w:r w:rsidR="003E3921">
              <w:rPr>
                <w:rFonts w:ascii="ＭＳ ゴシック" w:hint="eastAsia"/>
                <w:b/>
                <w:sz w:val="28"/>
                <w:szCs w:val="28"/>
                <w:u w:val="single"/>
              </w:rPr>
              <w:t>に</w:t>
            </w:r>
            <w:r w:rsidRPr="005114D0">
              <w:rPr>
                <w:rFonts w:ascii="ＭＳ ゴシック" w:hint="eastAsia"/>
                <w:b/>
                <w:sz w:val="28"/>
                <w:szCs w:val="28"/>
                <w:u w:val="single"/>
              </w:rPr>
              <w:t>中途で視覚障害者となっても、それまでのキャリアを活かしながら、事務的業務で働き続ける事例が増えてきた。</w:t>
            </w:r>
            <w:r w:rsidRPr="00367F44">
              <w:rPr>
                <w:rFonts w:ascii="ＭＳ ゴシック" w:hint="eastAsia"/>
                <w:sz w:val="28"/>
                <w:szCs w:val="28"/>
              </w:rPr>
              <w:t>しかし、このような成果は、ＮＰＯ法人等の民間の努力によるところが大きく、今後はハローワーク、障害者職業センターが中心となり、チーム支援によ</w:t>
            </w:r>
            <w:r w:rsidR="003E3921">
              <w:rPr>
                <w:rFonts w:ascii="ＭＳ ゴシック" w:hint="eastAsia"/>
                <w:sz w:val="28"/>
                <w:szCs w:val="28"/>
              </w:rPr>
              <w:t>って</w:t>
            </w:r>
            <w:r w:rsidRPr="00367F44">
              <w:rPr>
                <w:rFonts w:ascii="ＭＳ ゴシック" w:hint="eastAsia"/>
                <w:sz w:val="28"/>
                <w:szCs w:val="28"/>
              </w:rPr>
              <w:t>取り組むべき課題である。</w:t>
            </w:r>
          </w:p>
          <w:p w:rsidR="00335721" w:rsidRPr="00367F44" w:rsidRDefault="00335721" w:rsidP="00367F44">
            <w:pPr>
              <w:snapToGrid w:val="0"/>
              <w:spacing w:line="280" w:lineRule="atLeast"/>
              <w:ind w:left="560" w:hangingChars="200" w:hanging="560"/>
              <w:rPr>
                <w:rFonts w:ascii="ＭＳ ゴシック"/>
                <w:sz w:val="28"/>
                <w:szCs w:val="28"/>
              </w:rPr>
            </w:pPr>
          </w:p>
          <w:p w:rsidR="00367F44" w:rsidRPr="00335721" w:rsidRDefault="00367F44" w:rsidP="00335721">
            <w:pPr>
              <w:snapToGrid w:val="0"/>
              <w:spacing w:line="280" w:lineRule="atLeast"/>
              <w:ind w:left="562" w:hangingChars="200" w:hanging="562"/>
              <w:rPr>
                <w:rFonts w:ascii="ＭＳ ゴシック"/>
                <w:b/>
                <w:sz w:val="28"/>
                <w:szCs w:val="28"/>
              </w:rPr>
            </w:pPr>
            <w:r w:rsidRPr="00335721">
              <w:rPr>
                <w:rFonts w:ascii="ＭＳ ゴシック" w:hint="eastAsia"/>
                <w:b/>
                <w:sz w:val="28"/>
                <w:szCs w:val="28"/>
              </w:rPr>
              <w:t>（４）視覚障害者への特別対策の必要性について</w:t>
            </w:r>
          </w:p>
          <w:p w:rsidR="00367F44" w:rsidRPr="00367F44" w:rsidRDefault="00367F44" w:rsidP="00367F44">
            <w:pPr>
              <w:snapToGrid w:val="0"/>
              <w:spacing w:line="280" w:lineRule="atLeast"/>
              <w:ind w:left="560" w:hangingChars="200" w:hanging="560"/>
              <w:rPr>
                <w:rFonts w:ascii="ＭＳ ゴシック"/>
                <w:sz w:val="28"/>
                <w:szCs w:val="28"/>
              </w:rPr>
            </w:pPr>
            <w:r w:rsidRPr="00367F44">
              <w:rPr>
                <w:rFonts w:ascii="ＭＳ ゴシック" w:hint="eastAsia"/>
                <w:sz w:val="28"/>
                <w:szCs w:val="28"/>
              </w:rPr>
              <w:t xml:space="preserve">　　　近年の障害者雇用</w:t>
            </w:r>
            <w:r w:rsidR="001D57DD">
              <w:rPr>
                <w:rFonts w:ascii="ＭＳ ゴシック" w:hint="eastAsia"/>
                <w:sz w:val="28"/>
                <w:szCs w:val="28"/>
              </w:rPr>
              <w:t>施策</w:t>
            </w:r>
            <w:r w:rsidRPr="00367F44">
              <w:rPr>
                <w:rFonts w:ascii="ＭＳ ゴシック" w:hint="eastAsia"/>
                <w:sz w:val="28"/>
                <w:szCs w:val="28"/>
              </w:rPr>
              <w:t>を振り返ると、身体、知的、精神・発達、難病と、対象障害者も拡大し、新たな施策が次々と展開され、その成果も認められる。その反面、従来の身体障害者に対する支援については疑問があり、視覚障害者にとっては、前述のような現状を見ると、むしろ置き去りにされてきた感がある。</w:t>
            </w:r>
          </w:p>
          <w:p w:rsidR="00495B67" w:rsidRPr="005114D0" w:rsidRDefault="00367F44" w:rsidP="00AB6ECC">
            <w:pPr>
              <w:snapToGrid w:val="0"/>
              <w:spacing w:line="280" w:lineRule="atLeast"/>
              <w:ind w:left="560" w:hangingChars="200" w:hanging="560"/>
              <w:rPr>
                <w:rFonts w:ascii="ＭＳ ゴシック"/>
                <w:b/>
                <w:sz w:val="28"/>
                <w:u w:val="single"/>
              </w:rPr>
            </w:pPr>
            <w:r>
              <w:rPr>
                <w:rFonts w:ascii="ＭＳ ゴシック" w:hint="eastAsia"/>
                <w:sz w:val="28"/>
                <w:szCs w:val="28"/>
              </w:rPr>
              <w:t xml:space="preserve">　　　</w:t>
            </w:r>
            <w:r w:rsidRPr="005114D0">
              <w:rPr>
                <w:rFonts w:ascii="ＭＳ ゴシック" w:hint="eastAsia"/>
                <w:b/>
                <w:sz w:val="28"/>
                <w:szCs w:val="28"/>
                <w:u w:val="single"/>
              </w:rPr>
              <w:t>障害者全数に対して数の少ない視覚障害者にあっては</w:t>
            </w:r>
            <w:r w:rsidR="00AB6ECC">
              <w:rPr>
                <w:rFonts w:ascii="ＭＳ ゴシック" w:hint="eastAsia"/>
                <w:b/>
                <w:sz w:val="28"/>
                <w:szCs w:val="28"/>
                <w:u w:val="single"/>
              </w:rPr>
              <w:t>、</w:t>
            </w:r>
            <w:r w:rsidRPr="005114D0">
              <w:rPr>
                <w:rFonts w:ascii="ＭＳ ゴシック" w:hint="eastAsia"/>
                <w:b/>
                <w:sz w:val="28"/>
                <w:szCs w:val="28"/>
                <w:u w:val="single"/>
              </w:rPr>
              <w:t>その数の少なさに鑑み、特別対策を講じなければこの厳しい現状を打開できないと考える。</w:t>
            </w:r>
          </w:p>
        </w:tc>
      </w:tr>
    </w:tbl>
    <w:p w:rsidR="00495B67" w:rsidRPr="007A728B" w:rsidRDefault="00495B67">
      <w:pPr>
        <w:widowControl/>
        <w:jc w:val="left"/>
        <w:rPr>
          <w:rFonts w:ascii="ＭＳ ゴシック"/>
          <w:sz w:val="28"/>
        </w:rPr>
      </w:pPr>
      <w:r w:rsidRPr="007A728B">
        <w:rPr>
          <w:rFonts w:ascii="ＭＳ ゴシック"/>
          <w:sz w:val="28"/>
        </w:rPr>
        <w:lastRenderedPageBreak/>
        <w:br w:type="page"/>
      </w:r>
    </w:p>
    <w:tbl>
      <w:tblPr>
        <w:tblStyle w:val="a7"/>
        <w:tblW w:w="0" w:type="auto"/>
        <w:tblInd w:w="108" w:type="dxa"/>
        <w:tblLook w:val="04A0" w:firstRow="1" w:lastRow="0" w:firstColumn="1" w:lastColumn="0" w:noHBand="0" w:noVBand="1"/>
      </w:tblPr>
      <w:tblGrid>
        <w:gridCol w:w="9781"/>
      </w:tblGrid>
      <w:tr w:rsidR="003974EC" w:rsidRPr="007A728B" w:rsidTr="003974EC">
        <w:tc>
          <w:tcPr>
            <w:tcW w:w="9781" w:type="dxa"/>
          </w:tcPr>
          <w:p w:rsidR="003974EC" w:rsidRPr="007A728B" w:rsidRDefault="003974EC" w:rsidP="00617A57">
            <w:pPr>
              <w:snapToGrid w:val="0"/>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論点１　障害者雇用については、就労希望者の着実な増加や、就労希望者における障害特性の多様化、企業理解や取組の進展、地域の就労支援機関の充実等、様々な変化が見られるが、現状について、どのように評価することができるのか。</w:t>
            </w:r>
          </w:p>
        </w:tc>
      </w:tr>
    </w:tbl>
    <w:p w:rsidR="003974EC" w:rsidRPr="007A728B" w:rsidRDefault="003974EC"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3974EC">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（１）障害者全体として見た場合、制度面</w:t>
            </w:r>
            <w:r w:rsidR="009B4927">
              <w:rPr>
                <w:rFonts w:ascii="ＭＳ ゴシック" w:hint="eastAsia"/>
                <w:sz w:val="28"/>
              </w:rPr>
              <w:t>の進展</w:t>
            </w:r>
            <w:r w:rsidRPr="009C340B">
              <w:rPr>
                <w:rFonts w:ascii="ＭＳ ゴシック" w:hint="eastAsia"/>
                <w:sz w:val="28"/>
              </w:rPr>
              <w:t>、雇用者数の増加等において、障害者雇用は進んだが、視覚障害者では進んだとは言えない。</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（２）視覚障害者の雇用支援には</w:t>
            </w:r>
            <w:r w:rsidR="001D57DD">
              <w:rPr>
                <w:rFonts w:ascii="ＭＳ ゴシック" w:hint="eastAsia"/>
                <w:sz w:val="28"/>
              </w:rPr>
              <w:t>、</w:t>
            </w:r>
            <w:r w:rsidRPr="009C340B">
              <w:rPr>
                <w:rFonts w:ascii="ＭＳ ゴシック" w:hint="eastAsia"/>
                <w:sz w:val="28"/>
              </w:rPr>
              <w:t>視覚障害の特性に配慮したノウハウが必要であるが、対応できる訓練施設やジョブコーチ等の人材が首都圏等の限られた都市部にしか</w:t>
            </w:r>
            <w:r w:rsidR="001D57DD">
              <w:rPr>
                <w:rFonts w:ascii="ＭＳ ゴシック" w:hint="eastAsia"/>
                <w:sz w:val="28"/>
              </w:rPr>
              <w:t>存在し</w:t>
            </w:r>
            <w:r w:rsidRPr="009C340B">
              <w:rPr>
                <w:rFonts w:ascii="ＭＳ ゴシック" w:hint="eastAsia"/>
                <w:sz w:val="28"/>
              </w:rPr>
              <w:t>ない。しかも、その数が少ないため、利用したくても利用できないのが実態である。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（３）企業の理解につ</w:t>
            </w:r>
            <w:r>
              <w:rPr>
                <w:rFonts w:ascii="ＭＳ ゴシック" w:hint="eastAsia"/>
                <w:sz w:val="28"/>
              </w:rPr>
              <w:t>いても、全体としては徐々に進んではいるが、視覚障害者に対して、</w:t>
            </w:r>
            <w:r w:rsidRPr="005114D0">
              <w:rPr>
                <w:rFonts w:ascii="ＭＳ ゴシック" w:hint="eastAsia"/>
                <w:b/>
                <w:sz w:val="28"/>
                <w:u w:val="single"/>
              </w:rPr>
              <w:t>「目が見えない＝仕事ができない」という固定観念が根強くあり、これが視覚障害者の新規雇用の促進並びに在職視覚障害者の雇用継続の阻害要因となっている。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平成２４年８月に「地域の就労支援の在り方に関する研究会報告書」が、平成２６年３月に「地域における就労支援の在り方に関する研究会報告書（第２次）」がそれぞれ取りまとめられた。この中において、視</w:t>
            </w:r>
            <w:r>
              <w:rPr>
                <w:rFonts w:ascii="ＭＳ ゴシック" w:hint="eastAsia"/>
                <w:sz w:val="28"/>
              </w:rPr>
              <w:t>覚障害者に対するジョブコーチの必要についても提言されているが、</w:t>
            </w:r>
            <w:r w:rsidRPr="005114D0">
              <w:rPr>
                <w:rFonts w:ascii="ＭＳ ゴシック" w:hint="eastAsia"/>
                <w:b/>
                <w:sz w:val="28"/>
                <w:u w:val="single"/>
              </w:rPr>
              <w:t>未だに視覚障害者に対応できるジョブコーチはほとんどいないのが実態である。</w:t>
            </w:r>
          </w:p>
          <w:p w:rsidR="009C340B" w:rsidRPr="009C340B" w:rsidRDefault="009C340B" w:rsidP="009C340B">
            <w:pPr>
              <w:snapToGrid w:val="0"/>
              <w:spacing w:line="280" w:lineRule="atLeast"/>
              <w:rPr>
                <w:rFonts w:ascii="ＭＳ ゴシック"/>
                <w:sz w:val="28"/>
              </w:rPr>
            </w:pP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（１）これからは、障害者をひとくくりにしたものでなく、障害の種類別の対</w:t>
            </w:r>
            <w:r>
              <w:rPr>
                <w:rFonts w:ascii="ＭＳ ゴシック" w:hint="eastAsia"/>
                <w:sz w:val="28"/>
              </w:rPr>
              <w:t>策が必要である。そして、障害の種類別の対策を実施するためには、</w:t>
            </w:r>
            <w:r w:rsidRPr="005114D0">
              <w:rPr>
                <w:rFonts w:ascii="ＭＳ ゴシック" w:hint="eastAsia"/>
                <w:b/>
                <w:sz w:val="28"/>
                <w:u w:val="single"/>
              </w:rPr>
              <w:t>障害の種別ごとの実態を明らかにする必要がある。</w:t>
            </w:r>
            <w:r w:rsidRPr="009C340B">
              <w:rPr>
                <w:rFonts w:ascii="ＭＳ ゴシック" w:hint="eastAsia"/>
                <w:sz w:val="28"/>
              </w:rPr>
              <w:t>そのためにも、障害者雇用状況報告書の集計結果をはじめ、障害者就業・生活支援センター等の利用者の障害の種類・部位別のデータを明らかにする必要がある。</w:t>
            </w:r>
          </w:p>
          <w:p w:rsidR="003974EC" w:rsidRPr="007A728B" w:rsidRDefault="009C340B" w:rsidP="009C340B">
            <w:pPr>
              <w:snapToGrid w:val="0"/>
              <w:spacing w:line="280" w:lineRule="atLeast"/>
              <w:ind w:left="560" w:hangingChars="200" w:hanging="560"/>
              <w:rPr>
                <w:rFonts w:ascii="ＭＳ ゴシック"/>
                <w:sz w:val="28"/>
              </w:rPr>
            </w:pPr>
            <w:r>
              <w:rPr>
                <w:rFonts w:ascii="ＭＳ ゴシック" w:hint="eastAsia"/>
                <w:sz w:val="28"/>
              </w:rPr>
              <w:t>（２）視覚障害者にとって必要なことは、</w:t>
            </w:r>
            <w:r w:rsidRPr="005114D0">
              <w:rPr>
                <w:rFonts w:ascii="ＭＳ ゴシック" w:hint="eastAsia"/>
                <w:b/>
                <w:sz w:val="28"/>
                <w:u w:val="single"/>
              </w:rPr>
              <w:t>職業訓練施設の設置とジョブコーチ等の人材を配置することである。</w:t>
            </w:r>
            <w:r w:rsidRPr="009C340B">
              <w:rPr>
                <w:rFonts w:ascii="ＭＳ ゴシック" w:hint="eastAsia"/>
                <w:sz w:val="28"/>
              </w:rPr>
              <w:t>それを早急に全国で実現することは不可能であり、今ある資源で全国をカバーするためには、サービス提供の必要な障害者のところへ「出かけてゆく」か「来てもらう」しかない。その方向で、実現可能な方法を検討すべきである。</w:t>
            </w:r>
          </w:p>
        </w:tc>
      </w:tr>
    </w:tbl>
    <w:p w:rsidR="003974EC" w:rsidRPr="007A728B" w:rsidRDefault="003974EC">
      <w:pPr>
        <w:snapToGrid w:val="0"/>
        <w:spacing w:line="280" w:lineRule="atLeast"/>
        <w:ind w:left="280" w:hangingChars="100" w:hanging="280"/>
        <w:rPr>
          <w:rFonts w:ascii="ＭＳ ゴシック"/>
          <w:sz w:val="28"/>
        </w:rPr>
      </w:pPr>
      <w:r w:rsidRPr="007A728B">
        <w:rPr>
          <w:rFonts w:ascii="ＭＳ ゴシック"/>
          <w:sz w:val="28"/>
        </w:rPr>
        <w:br w:type="page"/>
      </w:r>
    </w:p>
    <w:tbl>
      <w:tblPr>
        <w:tblStyle w:val="a7"/>
        <w:tblW w:w="0" w:type="auto"/>
        <w:tblInd w:w="108" w:type="dxa"/>
        <w:tblLook w:val="04A0" w:firstRow="1" w:lastRow="0" w:firstColumn="1" w:lastColumn="0" w:noHBand="0" w:noVBand="1"/>
      </w:tblPr>
      <w:tblGrid>
        <w:gridCol w:w="9781"/>
      </w:tblGrid>
      <w:tr w:rsidR="003974EC" w:rsidRPr="007A728B" w:rsidTr="007B6243">
        <w:tc>
          <w:tcPr>
            <w:tcW w:w="9781" w:type="dxa"/>
          </w:tcPr>
          <w:p w:rsidR="003974EC" w:rsidRPr="007A728B" w:rsidRDefault="003974EC" w:rsidP="003974EC">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論点２　近年、障害者雇用者数は大幅に増加しつつあるが、雇用の量に加えて、希望や特性に合った仕事で長く安定的に働き続けられる等、いわゆる雇用の質の向上を図るためには、雇用継続を支援する措置やキャリア形成を促進する措置、雇用管理改善をはじめ、どのような対応が求められているのか。特に、平成３０年４月から雇用が義務化される精神障害者をはじめ個別性が高く就労支援が困難とされる方や、体力等が徐々に低減していく中高年齢層の障害者などについて、希望に応じた働き方を実現するため、どのような対応が求められているのか。</w:t>
            </w:r>
          </w:p>
        </w:tc>
      </w:tr>
    </w:tbl>
    <w:p w:rsidR="003974EC" w:rsidRPr="007A728B" w:rsidRDefault="003974EC"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7B6243">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障害が進行する場合に、様々な問題が生ずることから、眼科におけるロービジョンケアとともに、眼科医と産業医との連携が重要である。しかし、まだまだロービジョンケアのできる眼科が少ないことや、視覚障害についてよく知らない産業医が多い。</w:t>
            </w:r>
            <w:r w:rsidRPr="005114D0">
              <w:rPr>
                <w:rFonts w:ascii="ＭＳ ゴシック" w:hint="eastAsia"/>
                <w:b/>
                <w:sz w:val="28"/>
                <w:u w:val="single"/>
              </w:rPr>
              <w:t>産業医は作業環境管理の専門家であるが、障害者雇用においては、十分な役割を果たせていない。</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（２）視覚障害者にとっては、職業訓練（音声パソコン等）が不可欠であり、必要に応じ、自立訓練（歩行訓練等）が必要になっている。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しかし、論点１で述べたように、訓練施設が少なく、首都圏等の都市部に集中しているため、必要な支援にアクセスすることができないまま、退職せざるを得ない場合も少なくない。中には、自分で費用を負担し、訓練施設のあるところまで出掛けてきて訓練を受講してい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（４）また、事業主の理解を得るために、</w:t>
            </w:r>
            <w:r w:rsidR="009B4927">
              <w:rPr>
                <w:rFonts w:ascii="ＭＳ ゴシック" w:hint="eastAsia"/>
                <w:sz w:val="28"/>
              </w:rPr>
              <w:t>本人から</w:t>
            </w:r>
            <w:r w:rsidRPr="009C340B">
              <w:rPr>
                <w:rFonts w:ascii="ＭＳ ゴシック" w:hint="eastAsia"/>
                <w:sz w:val="28"/>
              </w:rPr>
              <w:t>「訓練を受けたい」と申し出せない実態がある。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５）平成１９年１月２９日付けの人事院通知「障害を有する職員が受けるリハビリテーションについて」がある。この通知は、在職中に視覚障害となった国家公務員が病気休暇や、復職に必要な研修が認められず、退職を迫られる事例が後を絶たなかったことを受けて、人事院から各府省庁の人事担当課長宛に出されたものであり、その内容は、次の２点に要約される。つまり、①病気休暇の運用について（負傷又は疾病が治る見込みがなくても、医療行為として行われるリハビリテーションは病気休暇の対象とする）、②研修の運用について（点字訓練、音声ソフトを用いたパソコン操作の訓練その他、復職に必要な技術を習得する訓練は、人事院規則に基づく研修と認める）というものである。この通知に基づいて実際に訓練を受けた事例は少ないが、実例はあり、この通知を人事当局に示して、訓練の必要を訴えるツールとして活用した事例は少なくない。</w:t>
            </w: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5114D0" w:rsidRDefault="009C340B" w:rsidP="009C340B">
            <w:pPr>
              <w:snapToGrid w:val="0"/>
              <w:spacing w:line="280" w:lineRule="atLeast"/>
              <w:ind w:left="560" w:hangingChars="200" w:hanging="560"/>
              <w:rPr>
                <w:rFonts w:ascii="ＭＳ ゴシック"/>
                <w:sz w:val="28"/>
                <w:u w:val="single"/>
              </w:rPr>
            </w:pPr>
            <w:r w:rsidRPr="009C340B">
              <w:rPr>
                <w:rFonts w:ascii="ＭＳ ゴシック" w:hint="eastAsia"/>
                <w:sz w:val="28"/>
              </w:rPr>
              <w:lastRenderedPageBreak/>
              <w:t>（１）眼科医療との連携を図る必要が</w:t>
            </w:r>
            <w:r>
              <w:rPr>
                <w:rFonts w:ascii="ＭＳ ゴシック" w:hint="eastAsia"/>
                <w:sz w:val="28"/>
              </w:rPr>
              <w:t>ある。第一義的には、誰もが最初にかかる眼科医から本人に対して、</w:t>
            </w:r>
            <w:r w:rsidRPr="005114D0">
              <w:rPr>
                <w:rFonts w:ascii="ＭＳ ゴシック" w:hint="eastAsia"/>
                <w:b/>
                <w:sz w:val="28"/>
                <w:u w:val="single"/>
              </w:rPr>
              <w:t>「目は見えなくても働ける」というメッセージを出し、就労支援機関、職場の産業医との連携を図る仕組みを構築する必要がある。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このようなロービジョンケア（ロービジョンリハビリテーション）のできる眼科医はまだまだ少ないが、近年、日本眼科医会では、「ロービジョンケアネットワーク」を構築する取り組みを行っており、これとの連携構築を</w:t>
            </w:r>
            <w:r w:rsidR="009B4927">
              <w:rPr>
                <w:rFonts w:ascii="ＭＳ ゴシック" w:hint="eastAsia"/>
                <w:sz w:val="28"/>
              </w:rPr>
              <w:t>進める必要がある</w:t>
            </w:r>
            <w:r w:rsidRPr="009C340B">
              <w:rPr>
                <w:rFonts w:ascii="ＭＳ ゴシック" w:hint="eastAsia"/>
                <w:sz w:val="28"/>
              </w:rPr>
              <w:t>。</w:t>
            </w:r>
          </w:p>
          <w:p w:rsidR="009C340B" w:rsidRPr="009C340B" w:rsidRDefault="009C340B" w:rsidP="009C340B">
            <w:pPr>
              <w:snapToGrid w:val="0"/>
              <w:spacing w:line="280" w:lineRule="atLeast"/>
              <w:ind w:left="560" w:hangingChars="200" w:hanging="560"/>
              <w:rPr>
                <w:rFonts w:ascii="ＭＳ ゴシック"/>
                <w:sz w:val="28"/>
              </w:rPr>
            </w:pPr>
            <w:r w:rsidRPr="009B4927">
              <w:rPr>
                <w:rFonts w:ascii="ＭＳ ゴシック" w:hint="eastAsia"/>
                <w:sz w:val="28"/>
              </w:rPr>
              <w:t>（３）必要な具体的措置として、</w:t>
            </w:r>
            <w:r w:rsidR="009A2F3A" w:rsidRPr="009B4927">
              <w:rPr>
                <w:rFonts w:ascii="ＭＳ ゴシック" w:hint="eastAsia"/>
                <w:sz w:val="28"/>
              </w:rPr>
              <w:t>安全に移動をするための歩行訓練、</w:t>
            </w:r>
            <w:r w:rsidRPr="009B4927">
              <w:rPr>
                <w:rFonts w:ascii="ＭＳ ゴシック" w:hint="eastAsia"/>
                <w:sz w:val="28"/>
              </w:rPr>
              <w:t>拡大読書器</w:t>
            </w:r>
            <w:r w:rsidR="009A2F3A" w:rsidRPr="009B4927">
              <w:rPr>
                <w:rFonts w:ascii="ＭＳ ゴシック" w:hint="eastAsia"/>
                <w:sz w:val="28"/>
              </w:rPr>
              <w:t>や音声パソコン等による</w:t>
            </w:r>
            <w:r w:rsidRPr="009B4927">
              <w:rPr>
                <w:rFonts w:ascii="ＭＳ ゴシック" w:hint="eastAsia"/>
                <w:sz w:val="28"/>
              </w:rPr>
              <w:t>文字処理技術</w:t>
            </w:r>
            <w:r w:rsidR="009A2F3A" w:rsidRPr="009B4927">
              <w:rPr>
                <w:rFonts w:ascii="ＭＳ ゴシック" w:hint="eastAsia"/>
                <w:sz w:val="28"/>
              </w:rPr>
              <w:t>、さらに</w:t>
            </w:r>
            <w:r w:rsidRPr="009B4927">
              <w:rPr>
                <w:rFonts w:ascii="ＭＳ ゴシック" w:hint="eastAsia"/>
                <w:sz w:val="28"/>
              </w:rPr>
              <w:t>コミュニケーションスキル</w:t>
            </w:r>
            <w:r w:rsidR="009A2F3A" w:rsidRPr="009B4927">
              <w:rPr>
                <w:rFonts w:ascii="ＭＳ ゴシック" w:hint="eastAsia"/>
                <w:sz w:val="28"/>
              </w:rPr>
              <w:t>等</w:t>
            </w:r>
            <w:r w:rsidRPr="009B4927">
              <w:rPr>
                <w:rFonts w:ascii="ＭＳ ゴシック" w:hint="eastAsia"/>
                <w:sz w:val="28"/>
              </w:rPr>
              <w:t>を習得する必要があり、そのための</w:t>
            </w:r>
            <w:r w:rsidRPr="009B4927">
              <w:rPr>
                <w:rFonts w:ascii="ＭＳ ゴシック" w:hint="eastAsia"/>
                <w:b/>
                <w:sz w:val="28"/>
                <w:u w:val="single"/>
              </w:rPr>
              <w:t>在職者訓練等を必要な時に必要なところで受けられるようにする必要がある。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そのために、障害者職場復帰支援助成金（２０１５年４月１０日の予算成立時点から、納付金から雇用保険二事業へ財源が移行、「重度中途障害者職場適応助成金」が「障害者職場復帰支援助成金」に制度変更）について、視覚障害者にとって、どのような場合に活用できるのか、具体例を示して欲しい。</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（５）雇用保険二事業はもともと事業主支援を目的としたものであるが、今後は</w:t>
            </w:r>
            <w:r w:rsidRPr="009A2F3A">
              <w:rPr>
                <w:rFonts w:ascii="ＭＳ ゴシック" w:hint="eastAsia"/>
                <w:b/>
                <w:sz w:val="28"/>
                <w:u w:val="single"/>
              </w:rPr>
              <w:t>失業の防止という観点からも一定の本人給付という新たな枠組みを検討して欲しい。</w:t>
            </w:r>
            <w:r w:rsidRPr="009C340B">
              <w:rPr>
                <w:rFonts w:ascii="ＭＳ ゴシック" w:hint="eastAsia"/>
                <w:sz w:val="28"/>
              </w:rPr>
              <w:t>つまり、障害によるディスアビリティーを克服する訓練として、復職までの期間内に、復職する手立てとして、移動の能力確保、コミュニケーションとしての点字</w:t>
            </w:r>
            <w:r w:rsidR="009A2F3A">
              <w:rPr>
                <w:rFonts w:ascii="ＭＳ ゴシック" w:hint="eastAsia"/>
                <w:sz w:val="28"/>
              </w:rPr>
              <w:t>や</w:t>
            </w:r>
            <w:r w:rsidRPr="009C340B">
              <w:rPr>
                <w:rFonts w:ascii="ＭＳ ゴシック" w:hint="eastAsia"/>
                <w:sz w:val="28"/>
              </w:rPr>
              <w:t>パソ</w:t>
            </w:r>
            <w:r>
              <w:rPr>
                <w:rFonts w:ascii="ＭＳ ゴシック" w:hint="eastAsia"/>
                <w:sz w:val="28"/>
              </w:rPr>
              <w:t>コンスキルの獲得等は元の職場への復帰へ不可欠である。これらは、</w:t>
            </w:r>
            <w:r w:rsidRPr="005114D0">
              <w:rPr>
                <w:rFonts w:ascii="ＭＳ ゴシック" w:hint="eastAsia"/>
                <w:b/>
                <w:sz w:val="28"/>
                <w:u w:val="single"/>
              </w:rPr>
              <w:t>職場への支援と本人支援とが一体的に必要であることとともに、失業防止の観点からも合理性がある。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（６）地域障害者職業センターのリワーク事業は、精神障害者にとって大きな成果を上げてきた。このノウハウを基盤として、視覚障害者の職場復帰支援にも積極的に利用できるようにして欲しい。</w:t>
            </w:r>
          </w:p>
          <w:p w:rsidR="00A14B8B" w:rsidRPr="007A728B" w:rsidRDefault="009C340B" w:rsidP="009B4927">
            <w:pPr>
              <w:snapToGrid w:val="0"/>
              <w:spacing w:line="280" w:lineRule="atLeast"/>
              <w:ind w:left="560" w:hangingChars="200" w:hanging="560"/>
              <w:rPr>
                <w:rFonts w:ascii="ＭＳ ゴシック"/>
                <w:sz w:val="28"/>
              </w:rPr>
            </w:pPr>
            <w:r>
              <w:rPr>
                <w:rFonts w:ascii="ＭＳ ゴシック" w:hint="eastAsia"/>
                <w:sz w:val="28"/>
              </w:rPr>
              <w:t>（７）障害者雇用について重要なことは、単に</w:t>
            </w:r>
            <w:r w:rsidRPr="005114D0">
              <w:rPr>
                <w:rFonts w:ascii="ＭＳ ゴシック" w:hint="eastAsia"/>
                <w:b/>
                <w:sz w:val="28"/>
                <w:u w:val="single"/>
              </w:rPr>
              <w:t>雇用率の達成のためという雇用ではなく、障害特性にもよるが、本人のやりがいがあり、会社にも貢献できるような仕事をできる体制作りと工夫が必要である。</w:t>
            </w:r>
            <w:r w:rsidRPr="009C340B">
              <w:rPr>
                <w:rFonts w:ascii="ＭＳ ゴシック" w:hint="eastAsia"/>
                <w:sz w:val="28"/>
              </w:rPr>
              <w:t>「障害者はお荷物」とされるのではなく、きちんと</w:t>
            </w:r>
            <w:r w:rsidR="00726F65" w:rsidRPr="00190A51">
              <w:rPr>
                <w:rFonts w:ascii="ＭＳ ゴシック" w:hint="eastAsia"/>
                <w:sz w:val="28"/>
              </w:rPr>
              <w:t>インペア</w:t>
            </w:r>
            <w:r w:rsidRPr="00190A51">
              <w:rPr>
                <w:rFonts w:ascii="ＭＳ ゴシック" w:hint="eastAsia"/>
                <w:sz w:val="28"/>
              </w:rPr>
              <w:t>メント</w:t>
            </w:r>
            <w:r w:rsidRPr="009C340B">
              <w:rPr>
                <w:rFonts w:ascii="ＭＳ ゴシック" w:hint="eastAsia"/>
                <w:sz w:val="28"/>
              </w:rPr>
              <w:t>、ディスアビリティー、ハンデキャップを明確にして、</w:t>
            </w:r>
            <w:r w:rsidRPr="005114D0">
              <w:rPr>
                <w:rFonts w:ascii="ＭＳ ゴシック" w:hint="eastAsia"/>
                <w:b/>
                <w:sz w:val="28"/>
                <w:u w:val="single"/>
              </w:rPr>
              <w:t>企業での戦力としての障害者雇用観を啓発</w:t>
            </w:r>
            <w:r w:rsidR="009B4927">
              <w:rPr>
                <w:rFonts w:ascii="ＭＳ ゴシック" w:hint="eastAsia"/>
                <w:b/>
                <w:sz w:val="28"/>
                <w:u w:val="single"/>
              </w:rPr>
              <w:t>し</w:t>
            </w:r>
            <w:r w:rsidRPr="005114D0">
              <w:rPr>
                <w:rFonts w:ascii="ＭＳ ゴシック" w:hint="eastAsia"/>
                <w:b/>
                <w:sz w:val="28"/>
                <w:u w:val="single"/>
              </w:rPr>
              <w:t>、</w:t>
            </w:r>
            <w:r w:rsidR="009B4927">
              <w:rPr>
                <w:rFonts w:ascii="ＭＳ ゴシック" w:hint="eastAsia"/>
                <w:b/>
                <w:sz w:val="28"/>
                <w:u w:val="single"/>
              </w:rPr>
              <w:t>適正な</w:t>
            </w:r>
            <w:r w:rsidRPr="005114D0">
              <w:rPr>
                <w:rFonts w:ascii="ＭＳ ゴシック" w:hint="eastAsia"/>
                <w:b/>
                <w:sz w:val="28"/>
                <w:u w:val="single"/>
              </w:rPr>
              <w:t>雇用管理を</w:t>
            </w:r>
            <w:r w:rsidR="009B4927">
              <w:rPr>
                <w:rFonts w:ascii="ＭＳ ゴシック" w:hint="eastAsia"/>
                <w:b/>
                <w:sz w:val="28"/>
                <w:u w:val="single"/>
              </w:rPr>
              <w:t>進めることが</w:t>
            </w:r>
            <w:r w:rsidRPr="005114D0">
              <w:rPr>
                <w:rFonts w:ascii="ＭＳ ゴシック" w:hint="eastAsia"/>
                <w:b/>
                <w:sz w:val="28"/>
                <w:u w:val="single"/>
              </w:rPr>
              <w:t>重要である。</w:t>
            </w:r>
          </w:p>
        </w:tc>
      </w:tr>
    </w:tbl>
    <w:p w:rsidR="00617A57" w:rsidRPr="007A728B" w:rsidRDefault="00617A57">
      <w:pPr>
        <w:widowControl/>
        <w:jc w:val="left"/>
        <w:rPr>
          <w:rFonts w:ascii="ＭＳ ゴシック"/>
          <w:sz w:val="28"/>
        </w:rPr>
      </w:pPr>
      <w:r w:rsidRPr="007A728B">
        <w:rPr>
          <w:rFonts w:ascii="ＭＳ ゴシック"/>
          <w:sz w:val="28"/>
        </w:rPr>
        <w:lastRenderedPageBreak/>
        <w:br w:type="page"/>
      </w:r>
    </w:p>
    <w:tbl>
      <w:tblPr>
        <w:tblStyle w:val="a7"/>
        <w:tblW w:w="0" w:type="auto"/>
        <w:tblInd w:w="108" w:type="dxa"/>
        <w:tblLook w:val="04A0" w:firstRow="1" w:lastRow="0" w:firstColumn="1" w:lastColumn="0" w:noHBand="0" w:noVBand="1"/>
      </w:tblPr>
      <w:tblGrid>
        <w:gridCol w:w="9781"/>
      </w:tblGrid>
      <w:tr w:rsidR="00617A57" w:rsidRPr="007A728B" w:rsidTr="00EF765C">
        <w:tc>
          <w:tcPr>
            <w:tcW w:w="9781" w:type="dxa"/>
          </w:tcPr>
          <w:p w:rsidR="00617A57" w:rsidRPr="007A728B" w:rsidRDefault="00617A57" w:rsidP="00617A57">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論点３　ＩＣＴ技術の発展等に伴い、時間と場所を有効に活用できる多様で柔軟な働き方が拡がっていくと考えられるが、障害のある方についても、テレワークや在宅就業を含め、希望や特性等に応じた働き方を実現するためには、どのような対応が求められているのか。</w:t>
            </w:r>
          </w:p>
        </w:tc>
      </w:tr>
    </w:tbl>
    <w:p w:rsidR="00617A57" w:rsidRPr="007A728B" w:rsidRDefault="00617A57"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7B6243">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（１）インターネットを活用した調査</w:t>
            </w:r>
            <w:r w:rsidR="009B4927">
              <w:rPr>
                <w:rFonts w:ascii="ＭＳ ゴシック" w:hint="eastAsia"/>
                <w:sz w:val="28"/>
              </w:rPr>
              <w:t>・</w:t>
            </w:r>
            <w:r w:rsidRPr="009C340B">
              <w:rPr>
                <w:rFonts w:ascii="ＭＳ ゴシック" w:hint="eastAsia"/>
                <w:sz w:val="28"/>
              </w:rPr>
              <w:t>集計等、在宅でできる仕事は増えており、</w:t>
            </w:r>
            <w:r w:rsidRPr="005114D0">
              <w:rPr>
                <w:rFonts w:ascii="ＭＳ ゴシック" w:hint="eastAsia"/>
                <w:b/>
                <w:sz w:val="28"/>
                <w:u w:val="single"/>
              </w:rPr>
              <w:t>多様な働き方の一つとして、今後の可能性に期待できる。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（２）しかし、視覚障害者の在宅勤務の事例は少ない。その理由として、雇用管理が難しい問題がある。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（３）スカイプ、電話会議、ｅラーニング、パソコンの遠隔操作による支援ができれば、仕事の少ない地方においても就労可能性は高まると考える。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（４）一方で、</w:t>
            </w:r>
            <w:r w:rsidR="0058534C">
              <w:rPr>
                <w:rFonts w:ascii="ＭＳ ゴシック" w:hint="eastAsia"/>
                <w:sz w:val="28"/>
              </w:rPr>
              <w:t>中途視覚障害者からの</w:t>
            </w:r>
            <w:r w:rsidRPr="009C340B">
              <w:rPr>
                <w:rFonts w:ascii="ＭＳ ゴシック" w:hint="eastAsia"/>
                <w:sz w:val="28"/>
              </w:rPr>
              <w:t>相談事例として、病状が進行</w:t>
            </w:r>
            <w:r w:rsidR="0058534C">
              <w:rPr>
                <w:rFonts w:ascii="ＭＳ ゴシック" w:hint="eastAsia"/>
                <w:sz w:val="28"/>
              </w:rPr>
              <w:t>したことによる歩行困難を理由に</w:t>
            </w:r>
            <w:r w:rsidRPr="009C340B">
              <w:rPr>
                <w:rFonts w:ascii="ＭＳ ゴシック" w:hint="eastAsia"/>
                <w:sz w:val="28"/>
              </w:rPr>
              <w:t>自宅待機を命じられ</w:t>
            </w:r>
            <w:r w:rsidR="0058534C">
              <w:rPr>
                <w:rFonts w:ascii="ＭＳ ゴシック" w:hint="eastAsia"/>
                <w:sz w:val="28"/>
              </w:rPr>
              <w:t>たり</w:t>
            </w:r>
            <w:r w:rsidRPr="009C340B">
              <w:rPr>
                <w:rFonts w:ascii="ＭＳ ゴシック" w:hint="eastAsia"/>
                <w:sz w:val="28"/>
              </w:rPr>
              <w:t>、</w:t>
            </w:r>
            <w:r w:rsidR="0058534C">
              <w:rPr>
                <w:rFonts w:ascii="ＭＳ ゴシック" w:hint="eastAsia"/>
                <w:sz w:val="28"/>
              </w:rPr>
              <w:t>在宅勤務に切り替え</w:t>
            </w:r>
            <w:r w:rsidR="00D877FD">
              <w:rPr>
                <w:rFonts w:ascii="ＭＳ ゴシック" w:hint="eastAsia"/>
                <w:sz w:val="28"/>
              </w:rPr>
              <w:t>ら</w:t>
            </w:r>
            <w:r w:rsidR="0058534C">
              <w:rPr>
                <w:rFonts w:ascii="ＭＳ ゴシック" w:hint="eastAsia"/>
                <w:sz w:val="28"/>
              </w:rPr>
              <w:t>れたりしたことがあった。</w:t>
            </w:r>
          </w:p>
          <w:p w:rsidR="009C340B" w:rsidRPr="009C340B" w:rsidRDefault="009C340B" w:rsidP="009C340B">
            <w:pPr>
              <w:snapToGrid w:val="0"/>
              <w:spacing w:line="280" w:lineRule="atLeast"/>
              <w:rPr>
                <w:rFonts w:ascii="ＭＳ ゴシック"/>
                <w:sz w:val="28"/>
              </w:rPr>
            </w:pP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（１）移動・通勤が困難であることを理由に、</w:t>
            </w:r>
            <w:r w:rsidRPr="005114D0">
              <w:rPr>
                <w:rFonts w:ascii="ＭＳ ゴシック" w:hint="eastAsia"/>
                <w:b/>
                <w:sz w:val="28"/>
                <w:u w:val="single"/>
              </w:rPr>
              <w:t>視覚障害者を安易に在宅勤務、テレワークに誘導することには反対である。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（２）社員としての意識高揚、連帯感、同僚とのコミュニケーションは、仕事を続けていく上で重要な要素である。社員同士の人間関係を育むことを忘れてはならない。</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（３）そのためには、</w:t>
            </w:r>
            <w:r w:rsidRPr="005114D0">
              <w:rPr>
                <w:rFonts w:ascii="ＭＳ ゴシック" w:hint="eastAsia"/>
                <w:b/>
                <w:sz w:val="28"/>
                <w:u w:val="single"/>
              </w:rPr>
              <w:t>月に数回の出社は必要と考える。その際には移動支援、同行援護等の福祉制度を活用できるようにすべき</w:t>
            </w:r>
            <w:r w:rsidRPr="009C340B">
              <w:rPr>
                <w:rFonts w:ascii="ＭＳ ゴシック" w:hint="eastAsia"/>
                <w:sz w:val="28"/>
              </w:rPr>
              <w:t>である。</w:t>
            </w:r>
          </w:p>
          <w:p w:rsidR="0004035E" w:rsidRPr="007A728B" w:rsidRDefault="009C340B" w:rsidP="0058534C">
            <w:pPr>
              <w:snapToGrid w:val="0"/>
              <w:spacing w:line="280" w:lineRule="atLeast"/>
              <w:ind w:left="560" w:hangingChars="200" w:hanging="560"/>
              <w:rPr>
                <w:rFonts w:ascii="ＭＳ ゴシック"/>
                <w:sz w:val="28"/>
              </w:rPr>
            </w:pPr>
            <w:r w:rsidRPr="009C340B">
              <w:rPr>
                <w:rFonts w:ascii="ＭＳ ゴシック" w:hint="eastAsia"/>
                <w:sz w:val="28"/>
              </w:rPr>
              <w:t>（４）視覚障害者の特性を踏まえ</w:t>
            </w:r>
            <w:r w:rsidR="0058534C">
              <w:rPr>
                <w:rFonts w:ascii="ＭＳ ゴシック" w:hint="eastAsia"/>
                <w:sz w:val="28"/>
              </w:rPr>
              <w:t>て、トラブル対処等の</w:t>
            </w:r>
            <w:r w:rsidRPr="009C340B">
              <w:rPr>
                <w:rFonts w:ascii="ＭＳ ゴシック" w:hint="eastAsia"/>
                <w:sz w:val="28"/>
              </w:rPr>
              <w:t>支援策を検討する必要がある。</w:t>
            </w:r>
          </w:p>
        </w:tc>
      </w:tr>
    </w:tbl>
    <w:p w:rsidR="003974EC" w:rsidRPr="007A728B" w:rsidRDefault="003974EC">
      <w:pPr>
        <w:snapToGrid w:val="0"/>
        <w:spacing w:line="280" w:lineRule="atLeast"/>
        <w:ind w:left="280" w:hangingChars="100" w:hanging="280"/>
        <w:rPr>
          <w:rFonts w:ascii="ＭＳ ゴシック"/>
          <w:sz w:val="28"/>
        </w:rPr>
      </w:pPr>
      <w:r w:rsidRPr="007A728B">
        <w:rPr>
          <w:rFonts w:ascii="ＭＳ ゴシック"/>
          <w:sz w:val="28"/>
        </w:rPr>
        <w:br w:type="page"/>
      </w:r>
    </w:p>
    <w:tbl>
      <w:tblPr>
        <w:tblStyle w:val="a7"/>
        <w:tblW w:w="0" w:type="auto"/>
        <w:tblInd w:w="108" w:type="dxa"/>
        <w:tblLook w:val="04A0" w:firstRow="1" w:lastRow="0" w:firstColumn="1" w:lastColumn="0" w:noHBand="0" w:noVBand="1"/>
      </w:tblPr>
      <w:tblGrid>
        <w:gridCol w:w="9781"/>
      </w:tblGrid>
      <w:tr w:rsidR="003974EC" w:rsidRPr="007A728B" w:rsidTr="007B6243">
        <w:tc>
          <w:tcPr>
            <w:tcW w:w="9781" w:type="dxa"/>
          </w:tcPr>
          <w:p w:rsidR="003974EC" w:rsidRPr="007A728B" w:rsidRDefault="003974EC" w:rsidP="003974EC">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論点４　依然、中小企業では障害者雇用が停滞しているが、障害者と共に働くことが当たり前の社会を作り上げていくため、中小企業等に対し、どのような対応が求められているのか。</w:t>
            </w:r>
          </w:p>
        </w:tc>
      </w:tr>
    </w:tbl>
    <w:p w:rsidR="003974EC" w:rsidRPr="007A728B" w:rsidRDefault="003974EC"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7B6243">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（１）中小</w:t>
            </w:r>
            <w:r w:rsidR="009B4927">
              <w:rPr>
                <w:rFonts w:ascii="ＭＳ ゴシック" w:hint="eastAsia"/>
                <w:sz w:val="28"/>
              </w:rPr>
              <w:t>企業</w:t>
            </w:r>
            <w:r w:rsidRPr="009C340B">
              <w:rPr>
                <w:rFonts w:ascii="ＭＳ ゴシック" w:hint="eastAsia"/>
                <w:sz w:val="28"/>
              </w:rPr>
              <w:t>における障害者雇用は、社長の考えに左右される側面</w:t>
            </w:r>
            <w:r w:rsidR="0058534C">
              <w:rPr>
                <w:rFonts w:ascii="ＭＳ ゴシック" w:hint="eastAsia"/>
                <w:sz w:val="28"/>
              </w:rPr>
              <w:t>が</w:t>
            </w:r>
            <w:r w:rsidRPr="009C340B">
              <w:rPr>
                <w:rFonts w:ascii="ＭＳ ゴシック" w:hint="eastAsia"/>
                <w:sz w:val="28"/>
              </w:rPr>
              <w:t>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（２）中小企業での障害者雇用は「過重な不安感と負担感」をとして捉えられている場合がある。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現実に中小企業での障害者雇用を困難にしている要因は多々ある。例えば、①経済活動で、大手企業での下請けとして、コストを制限され、ぎりぎりの経営状態にあること、②同一労働同一賃金、長時間労働の改善等が叫ばれ、最低賃金の急速な引き上げ等で、人件費コストが圧迫されている。</w:t>
            </w:r>
            <w:r w:rsidR="008B68E7">
              <w:rPr>
                <w:rFonts w:ascii="ＭＳ ゴシック" w:hint="eastAsia"/>
                <w:sz w:val="28"/>
              </w:rPr>
              <w:t>こ</w:t>
            </w:r>
            <w:r w:rsidRPr="009C340B">
              <w:rPr>
                <w:rFonts w:ascii="ＭＳ ゴシック" w:hint="eastAsia"/>
                <w:sz w:val="28"/>
              </w:rPr>
              <w:t>のようなことから、稼働能力が高く、使い勝手の良い労働力を確保する傾向になっている。</w:t>
            </w:r>
          </w:p>
          <w:p w:rsidR="009C340B" w:rsidRPr="005114D0" w:rsidRDefault="009C340B" w:rsidP="009C340B">
            <w:pPr>
              <w:snapToGrid w:val="0"/>
              <w:spacing w:line="280" w:lineRule="atLeast"/>
              <w:ind w:left="560" w:hangingChars="200" w:hanging="560"/>
              <w:rPr>
                <w:rFonts w:ascii="ＭＳ ゴシック"/>
                <w:sz w:val="28"/>
                <w:u w:val="single"/>
              </w:rPr>
            </w:pPr>
            <w:r>
              <w:rPr>
                <w:rFonts w:ascii="ＭＳ ゴシック" w:hint="eastAsia"/>
                <w:sz w:val="28"/>
              </w:rPr>
              <w:t>（４）そのため、中小企業の経営において、</w:t>
            </w:r>
            <w:r w:rsidRPr="005114D0">
              <w:rPr>
                <w:rFonts w:ascii="ＭＳ ゴシック" w:hint="eastAsia"/>
                <w:b/>
                <w:sz w:val="28"/>
                <w:u w:val="single"/>
              </w:rPr>
              <w:t>障害者雇用の優先度の低下を引き起こしている要因について、総合的な分析と対策が必要とされ、</w:t>
            </w:r>
            <w:r w:rsidR="0058534C">
              <w:rPr>
                <w:rFonts w:ascii="ＭＳ ゴシック" w:hint="eastAsia"/>
                <w:b/>
                <w:sz w:val="28"/>
                <w:u w:val="single"/>
              </w:rPr>
              <w:t>現状の</w:t>
            </w:r>
            <w:r w:rsidRPr="005114D0">
              <w:rPr>
                <w:rFonts w:ascii="ＭＳ ゴシック" w:hint="eastAsia"/>
                <w:b/>
                <w:sz w:val="28"/>
                <w:u w:val="single"/>
              </w:rPr>
              <w:t>助成金</w:t>
            </w:r>
            <w:r w:rsidR="0058534C">
              <w:rPr>
                <w:rFonts w:ascii="ＭＳ ゴシック" w:hint="eastAsia"/>
                <w:b/>
                <w:sz w:val="28"/>
                <w:u w:val="single"/>
              </w:rPr>
              <w:t>の活用</w:t>
            </w:r>
            <w:r w:rsidRPr="005114D0">
              <w:rPr>
                <w:rFonts w:ascii="ＭＳ ゴシック" w:hint="eastAsia"/>
                <w:b/>
                <w:sz w:val="28"/>
                <w:u w:val="single"/>
              </w:rPr>
              <w:t>だけでは雇用は生まれない。</w:t>
            </w:r>
          </w:p>
          <w:p w:rsidR="009C340B" w:rsidRPr="009C340B" w:rsidRDefault="009C340B" w:rsidP="009C340B">
            <w:pPr>
              <w:snapToGrid w:val="0"/>
              <w:spacing w:line="280" w:lineRule="atLeast"/>
              <w:rPr>
                <w:rFonts w:ascii="ＭＳ ゴシック"/>
                <w:sz w:val="28"/>
              </w:rPr>
            </w:pP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（１）社長をはじめとした、経営者、人事担当へ障害者雇用の啓発を、より具体的に進めることが必要である。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（２）中小企業の障害者雇用を進めるためには、事業所の規模を以下の区分けに分けて分析を行い、その上で必要な対策</w:t>
            </w:r>
            <w:r w:rsidR="008B68E7">
              <w:rPr>
                <w:rFonts w:ascii="ＭＳ ゴシック" w:hint="eastAsia"/>
                <w:sz w:val="28"/>
              </w:rPr>
              <w:t>を</w:t>
            </w:r>
            <w:r w:rsidRPr="009C340B">
              <w:rPr>
                <w:rFonts w:ascii="ＭＳ ゴシック" w:hint="eastAsia"/>
                <w:sz w:val="28"/>
              </w:rPr>
              <w:t>講ずるべきである。</w:t>
            </w:r>
          </w:p>
          <w:p w:rsidR="009C340B" w:rsidRPr="009C340B" w:rsidRDefault="009C340B" w:rsidP="009C340B">
            <w:pPr>
              <w:snapToGrid w:val="0"/>
              <w:spacing w:line="280" w:lineRule="atLeast"/>
              <w:ind w:firstLineChars="200" w:firstLine="560"/>
              <w:rPr>
                <w:rFonts w:ascii="ＭＳ ゴシック"/>
                <w:sz w:val="28"/>
              </w:rPr>
            </w:pPr>
            <w:r w:rsidRPr="009C340B">
              <w:rPr>
                <w:rFonts w:ascii="ＭＳ ゴシック" w:hint="eastAsia"/>
                <w:sz w:val="28"/>
              </w:rPr>
              <w:t>・３００人未満１００人以上 (現行：法定雇用率対象、納付金徴収対象)</w:t>
            </w:r>
          </w:p>
          <w:p w:rsidR="009C340B" w:rsidRPr="009C340B" w:rsidRDefault="009C340B" w:rsidP="009C340B">
            <w:pPr>
              <w:snapToGrid w:val="0"/>
              <w:spacing w:line="280" w:lineRule="atLeast"/>
              <w:ind w:firstLineChars="200" w:firstLine="560"/>
              <w:rPr>
                <w:rFonts w:ascii="ＭＳ ゴシック"/>
                <w:sz w:val="28"/>
              </w:rPr>
            </w:pPr>
            <w:r w:rsidRPr="009C340B">
              <w:rPr>
                <w:rFonts w:ascii="ＭＳ ゴシック" w:hint="eastAsia"/>
                <w:sz w:val="28"/>
              </w:rPr>
              <w:t>・１００人未満５０人以上 (現行：法定雇用率対象)</w:t>
            </w:r>
          </w:p>
          <w:p w:rsidR="009C340B" w:rsidRPr="009C340B" w:rsidRDefault="009C340B" w:rsidP="009C340B">
            <w:pPr>
              <w:snapToGrid w:val="0"/>
              <w:spacing w:line="280" w:lineRule="atLeast"/>
              <w:ind w:firstLineChars="200" w:firstLine="560"/>
              <w:rPr>
                <w:rFonts w:ascii="ＭＳ ゴシック"/>
                <w:sz w:val="28"/>
              </w:rPr>
            </w:pPr>
            <w:r w:rsidRPr="009C340B">
              <w:rPr>
                <w:rFonts w:ascii="ＭＳ ゴシック" w:hint="eastAsia"/>
                <w:sz w:val="28"/>
              </w:rPr>
              <w:t>・５０人未満 (現行：法定雇用率対象外)</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（３）厚生労働省等のホームページを見ている余裕もない中小企業</w:t>
            </w:r>
            <w:r w:rsidR="0058534C">
              <w:rPr>
                <w:rFonts w:ascii="ＭＳ ゴシック" w:hint="eastAsia"/>
                <w:sz w:val="28"/>
              </w:rPr>
              <w:t>に対して、必要な情報が届くようにするため、情報提供のあり方を検討する必要がある。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（４）ハローワークの雇用指導官が、地域の商工会をはじめとした経営団体への情報提供を強化し、地方自治体の産業振興課も巻き込んだ事業主への支援と相談を進める。</w:t>
            </w:r>
          </w:p>
          <w:p w:rsidR="009C340B" w:rsidRPr="009C340B" w:rsidRDefault="009C340B" w:rsidP="009C340B">
            <w:pPr>
              <w:snapToGrid w:val="0"/>
              <w:spacing w:line="280" w:lineRule="atLeast"/>
              <w:ind w:left="560" w:hangingChars="200" w:hanging="560"/>
              <w:rPr>
                <w:rFonts w:ascii="ＭＳ ゴシック"/>
                <w:sz w:val="28"/>
              </w:rPr>
            </w:pPr>
            <w:r>
              <w:rPr>
                <w:rFonts w:ascii="ＭＳ ゴシック" w:hint="eastAsia"/>
                <w:sz w:val="28"/>
              </w:rPr>
              <w:t>（５）</w:t>
            </w:r>
            <w:r w:rsidRPr="005114D0">
              <w:rPr>
                <w:rFonts w:ascii="ＭＳ ゴシック" w:hint="eastAsia"/>
                <w:b/>
                <w:sz w:val="28"/>
                <w:u w:val="single"/>
              </w:rPr>
              <w:t>「企業が企業に障害者雇用の支援をする仕組み」を作るのはどうか。</w:t>
            </w:r>
            <w:r w:rsidRPr="009C340B">
              <w:rPr>
                <w:rFonts w:ascii="ＭＳ ゴシック" w:hint="eastAsia"/>
                <w:sz w:val="28"/>
              </w:rPr>
              <w:t>例えば、障害者雇用のノウハウがある親企業が、中小の子会社に対して、配置型ジョブコーチの派遣や企業内セミナーの開催を提案し、障害者雇用に取り組める環境作りを支援する仕組みはどうか。そのために、助成金を活用する必要がある。</w:t>
            </w:r>
          </w:p>
          <w:p w:rsidR="003974EC" w:rsidRPr="007A728B" w:rsidRDefault="009C340B" w:rsidP="008B68E7">
            <w:pPr>
              <w:snapToGrid w:val="0"/>
              <w:spacing w:line="280" w:lineRule="atLeast"/>
              <w:ind w:left="560" w:hangingChars="200" w:hanging="560"/>
              <w:rPr>
                <w:rFonts w:ascii="ＭＳ ゴシック"/>
                <w:sz w:val="28"/>
              </w:rPr>
            </w:pPr>
            <w:r w:rsidRPr="009C340B">
              <w:rPr>
                <w:rFonts w:ascii="ＭＳ ゴシック" w:hint="eastAsia"/>
                <w:sz w:val="28"/>
              </w:rPr>
              <w:lastRenderedPageBreak/>
              <w:t>（６）自治体独自の就労支援センター、障害者就業・生活支援センター、ハローワーク、地域障害者職業センターが、</w:t>
            </w:r>
            <w:r w:rsidR="008B68E7">
              <w:rPr>
                <w:rFonts w:ascii="ＭＳ ゴシック" w:hint="eastAsia"/>
                <w:b/>
                <w:sz w:val="28"/>
                <w:u w:val="single"/>
              </w:rPr>
              <w:t>チームでアセスメントを行うことが重要である。</w:t>
            </w:r>
            <w:r w:rsidR="008B68E7" w:rsidRPr="008B68E7">
              <w:rPr>
                <w:rFonts w:ascii="ＭＳ ゴシック" w:hint="eastAsia"/>
                <w:sz w:val="28"/>
              </w:rPr>
              <w:t>このことにより、</w:t>
            </w:r>
            <w:r w:rsidRPr="008B68E7">
              <w:rPr>
                <w:rFonts w:ascii="ＭＳ ゴシック" w:hint="eastAsia"/>
                <w:sz w:val="28"/>
              </w:rPr>
              <w:t>障害者の新規雇入れ、雇用環境整備、定着支援、ハッピーリタイアメントに至るまで、個々の企業、障害者に合った支援を行うことが</w:t>
            </w:r>
            <w:r w:rsidR="008B68E7" w:rsidRPr="008B68E7">
              <w:rPr>
                <w:rFonts w:ascii="ＭＳ ゴシック" w:hint="eastAsia"/>
                <w:sz w:val="28"/>
              </w:rPr>
              <w:t>でき</w:t>
            </w:r>
            <w:r w:rsidRPr="008B68E7">
              <w:rPr>
                <w:rFonts w:ascii="ＭＳ ゴシック" w:hint="eastAsia"/>
                <w:sz w:val="28"/>
              </w:rPr>
              <w:t>、中小企業の障害者雇用における「不安感と負担感」の解消に繋げられる。</w:t>
            </w:r>
          </w:p>
        </w:tc>
      </w:tr>
    </w:tbl>
    <w:p w:rsidR="003974EC" w:rsidRPr="007A728B" w:rsidRDefault="003974EC">
      <w:pPr>
        <w:snapToGrid w:val="0"/>
        <w:spacing w:line="280" w:lineRule="atLeast"/>
        <w:ind w:left="280" w:hangingChars="100" w:hanging="280"/>
        <w:rPr>
          <w:rFonts w:ascii="ＭＳ ゴシック"/>
          <w:sz w:val="28"/>
        </w:rPr>
      </w:pPr>
      <w:r w:rsidRPr="007A728B">
        <w:rPr>
          <w:rFonts w:ascii="ＭＳ ゴシック"/>
          <w:sz w:val="28"/>
        </w:rPr>
        <w:lastRenderedPageBreak/>
        <w:br w:type="page"/>
      </w:r>
    </w:p>
    <w:tbl>
      <w:tblPr>
        <w:tblStyle w:val="a7"/>
        <w:tblW w:w="0" w:type="auto"/>
        <w:tblInd w:w="108" w:type="dxa"/>
        <w:tblLook w:val="04A0" w:firstRow="1" w:lastRow="0" w:firstColumn="1" w:lastColumn="0" w:noHBand="0" w:noVBand="1"/>
      </w:tblPr>
      <w:tblGrid>
        <w:gridCol w:w="9781"/>
      </w:tblGrid>
      <w:tr w:rsidR="003974EC" w:rsidRPr="007A728B" w:rsidTr="007B6243">
        <w:tc>
          <w:tcPr>
            <w:tcW w:w="9781" w:type="dxa"/>
          </w:tcPr>
          <w:p w:rsidR="003974EC" w:rsidRPr="007A728B" w:rsidRDefault="003974EC" w:rsidP="003974EC">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論点５　障害者の希望や特性に合った働き方を実現するため、地域の就労支援機関や、教育、福祉、医療等の現場において、どのような支援策や連携関係構築が求められているのか。</w:t>
            </w:r>
          </w:p>
        </w:tc>
      </w:tr>
    </w:tbl>
    <w:p w:rsidR="003974EC" w:rsidRPr="007A728B" w:rsidRDefault="003974EC"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7A728B" w:rsidRPr="007A728B" w:rsidTr="007B6243">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（１）視覚障害者の場合、眼科医から雇用主（産業医）への助言が奏功する場合が多い。診断書とは別に診療情報提供書の提供が効果的である。就労支援団体と医療</w:t>
            </w:r>
            <w:r w:rsidR="00C0551F">
              <w:rPr>
                <w:rFonts w:ascii="ＭＳ ゴシック" w:hint="eastAsia"/>
                <w:sz w:val="28"/>
              </w:rPr>
              <w:t>機関</w:t>
            </w:r>
            <w:r w:rsidRPr="009C340B">
              <w:rPr>
                <w:rFonts w:ascii="ＭＳ ゴシック" w:hint="eastAsia"/>
                <w:sz w:val="28"/>
              </w:rPr>
              <w:t>、訓練施設、障害者職業センター等が連携した場合には、継続就労に結びついているケースは多い。</w:t>
            </w:r>
          </w:p>
          <w:p w:rsidR="009C340B" w:rsidRPr="009C340B" w:rsidRDefault="00CC2FE6" w:rsidP="009C340B">
            <w:pPr>
              <w:snapToGrid w:val="0"/>
              <w:spacing w:line="280" w:lineRule="atLeast"/>
              <w:rPr>
                <w:rFonts w:ascii="ＭＳ ゴシック"/>
                <w:sz w:val="28"/>
              </w:rPr>
            </w:pPr>
            <w:r>
              <w:rPr>
                <w:rFonts w:ascii="ＭＳ ゴシック" w:hint="eastAsia"/>
                <w:sz w:val="28"/>
              </w:rPr>
              <w:t>（２）しかし、このような連携ができ</w:t>
            </w:r>
            <w:r w:rsidR="009C340B" w:rsidRPr="009C340B">
              <w:rPr>
                <w:rFonts w:ascii="ＭＳ ゴシック" w:hint="eastAsia"/>
                <w:sz w:val="28"/>
              </w:rPr>
              <w:t>ているケースは、まだ少ない。</w:t>
            </w:r>
          </w:p>
          <w:p w:rsidR="009C340B" w:rsidRPr="009C340B" w:rsidRDefault="009C340B" w:rsidP="009C340B">
            <w:pPr>
              <w:snapToGrid w:val="0"/>
              <w:spacing w:line="280" w:lineRule="atLeast"/>
              <w:rPr>
                <w:rFonts w:ascii="ＭＳ ゴシック"/>
                <w:sz w:val="28"/>
              </w:rPr>
            </w:pP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（１）国立職業リハビリテーションセンターの訓練指導員を全国に派遣できるような、新たな枠組みを検討すべきである。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（２）パソコン技能習得のため</w:t>
            </w:r>
            <w:r w:rsidR="00C0551F">
              <w:rPr>
                <w:rFonts w:ascii="ＭＳ ゴシック" w:hint="eastAsia"/>
                <w:sz w:val="28"/>
              </w:rPr>
              <w:t>に、</w:t>
            </w:r>
            <w:r w:rsidRPr="009C340B">
              <w:rPr>
                <w:rFonts w:ascii="ＭＳ ゴシック" w:hint="eastAsia"/>
                <w:sz w:val="28"/>
              </w:rPr>
              <w:t>職業訓練</w:t>
            </w:r>
            <w:r w:rsidR="00C0551F">
              <w:rPr>
                <w:rFonts w:ascii="ＭＳ ゴシック" w:hint="eastAsia"/>
                <w:sz w:val="28"/>
              </w:rPr>
              <w:t>と</w:t>
            </w:r>
            <w:r w:rsidRPr="009C340B">
              <w:rPr>
                <w:rFonts w:ascii="ＭＳ ゴシック" w:hint="eastAsia"/>
                <w:sz w:val="28"/>
              </w:rPr>
              <w:t>在職者訓練の充実が不可欠である。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（３）大学在学中でも</w:t>
            </w:r>
            <w:r w:rsidR="00C0551F">
              <w:rPr>
                <w:rFonts w:ascii="ＭＳ ゴシック" w:hint="eastAsia"/>
                <w:sz w:val="28"/>
              </w:rPr>
              <w:t>、職業訓練の</w:t>
            </w:r>
            <w:r w:rsidRPr="009C340B">
              <w:rPr>
                <w:rFonts w:ascii="ＭＳ ゴシック" w:hint="eastAsia"/>
                <w:sz w:val="28"/>
              </w:rPr>
              <w:t>必要があると認められ</w:t>
            </w:r>
            <w:r w:rsidR="00C0551F">
              <w:rPr>
                <w:rFonts w:ascii="ＭＳ ゴシック" w:hint="eastAsia"/>
                <w:sz w:val="28"/>
              </w:rPr>
              <w:t>た</w:t>
            </w:r>
            <w:r w:rsidRPr="009C340B">
              <w:rPr>
                <w:rFonts w:ascii="ＭＳ ゴシック" w:hint="eastAsia"/>
                <w:sz w:val="28"/>
              </w:rPr>
              <w:t>場合、職業訓練を可能とすることが必要である。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w:t>
            </w:r>
            <w:r w:rsidR="00C0551F">
              <w:rPr>
                <w:rFonts w:ascii="ＭＳ ゴシック" w:hint="eastAsia"/>
                <w:sz w:val="28"/>
              </w:rPr>
              <w:t>各種</w:t>
            </w:r>
            <w:r w:rsidRPr="009C340B">
              <w:rPr>
                <w:rFonts w:ascii="ＭＳ ゴシック" w:hint="eastAsia"/>
                <w:sz w:val="28"/>
              </w:rPr>
              <w:t>訓練を受けやすくするための仕組みとして、技能習得のための研修制度、リハビリテーション休暇制度、それに要する費用給付制度の創設を検討すべきである。</w:t>
            </w:r>
          </w:p>
          <w:p w:rsidR="00C0551F" w:rsidRDefault="00C0551F" w:rsidP="00C0551F">
            <w:pPr>
              <w:snapToGrid w:val="0"/>
              <w:spacing w:line="280" w:lineRule="atLeast"/>
              <w:ind w:left="560" w:hangingChars="200" w:hanging="560"/>
              <w:rPr>
                <w:rFonts w:ascii="ＭＳ ゴシック"/>
                <w:b/>
                <w:sz w:val="28"/>
                <w:u w:val="single"/>
              </w:rPr>
            </w:pPr>
            <w:r>
              <w:rPr>
                <w:rFonts w:ascii="ＭＳ ゴシック" w:hint="eastAsia"/>
                <w:sz w:val="28"/>
              </w:rPr>
              <w:t>（５）</w:t>
            </w:r>
            <w:r w:rsidR="009C340B" w:rsidRPr="005114D0">
              <w:rPr>
                <w:rFonts w:ascii="ＭＳ ゴシック" w:hint="eastAsia"/>
                <w:b/>
                <w:sz w:val="28"/>
                <w:u w:val="single"/>
              </w:rPr>
              <w:t>視覚障害者の定着支援を図るために、視覚障害者に対応できるジョブコーチを養成し、各地域職業センターに配置すべきである。</w:t>
            </w:r>
          </w:p>
          <w:p w:rsidR="009C340B" w:rsidRPr="009C340B" w:rsidRDefault="00C0551F" w:rsidP="00C0551F">
            <w:pPr>
              <w:snapToGrid w:val="0"/>
              <w:spacing w:line="280" w:lineRule="atLeast"/>
              <w:ind w:left="560" w:hangingChars="200" w:hanging="560"/>
              <w:rPr>
                <w:rFonts w:ascii="ＭＳ ゴシック"/>
                <w:sz w:val="28"/>
              </w:rPr>
            </w:pPr>
            <w:r>
              <w:rPr>
                <w:rFonts w:ascii="ＭＳ ゴシック" w:hint="eastAsia"/>
                <w:sz w:val="28"/>
              </w:rPr>
              <w:t>（６）</w:t>
            </w:r>
            <w:r w:rsidR="009C340B" w:rsidRPr="00C0551F">
              <w:rPr>
                <w:rFonts w:ascii="ＭＳ ゴシック" w:hint="eastAsia"/>
                <w:b/>
                <w:sz w:val="28"/>
                <w:u w:val="single"/>
              </w:rPr>
              <w:t>現状では、視覚障害を支援できるジョブコーチが極めて限定的で少ない。</w:t>
            </w:r>
            <w:r w:rsidR="009C340B" w:rsidRPr="009C340B">
              <w:rPr>
                <w:rFonts w:ascii="ＭＳ ゴシック" w:hint="eastAsia"/>
                <w:sz w:val="28"/>
              </w:rPr>
              <w:t>視覚障害に精通したジョブコーチとして、国立リハビリテーションセンター学院の修了生等を各地域障害者職業センターに登用することを検討するのはどうか。</w:t>
            </w:r>
          </w:p>
          <w:p w:rsidR="00C0551F"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w:t>
            </w:r>
            <w:r w:rsidR="00C0551F">
              <w:rPr>
                <w:rFonts w:ascii="ＭＳ ゴシック" w:hint="eastAsia"/>
                <w:sz w:val="28"/>
              </w:rPr>
              <w:t>７</w:t>
            </w:r>
            <w:r w:rsidRPr="009C340B">
              <w:rPr>
                <w:rFonts w:ascii="ＭＳ ゴシック" w:hint="eastAsia"/>
                <w:sz w:val="28"/>
              </w:rPr>
              <w:t>）人的支援の必要性として、職場介助者制度の充実を図ることが必要である。</w:t>
            </w:r>
            <w:r w:rsidR="00C0551F">
              <w:rPr>
                <w:rFonts w:ascii="ＭＳ ゴシック" w:hint="eastAsia"/>
                <w:sz w:val="28"/>
              </w:rPr>
              <w:t>特にマッサージ師等の三療関係の非事務職には必須である。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w:t>
            </w:r>
            <w:r w:rsidR="00C0551F">
              <w:rPr>
                <w:rFonts w:ascii="ＭＳ ゴシック" w:hint="eastAsia"/>
                <w:sz w:val="28"/>
              </w:rPr>
              <w:t>８</w:t>
            </w:r>
            <w:r w:rsidRPr="009C340B">
              <w:rPr>
                <w:rFonts w:ascii="ＭＳ ゴシック" w:hint="eastAsia"/>
                <w:sz w:val="28"/>
              </w:rPr>
              <w:t>）視覚障害者は数が少ないため、他の障害と同じ制度ではその恩恵が受けられない</w:t>
            </w:r>
            <w:r w:rsidR="00C0551F">
              <w:rPr>
                <w:rFonts w:ascii="ＭＳ ゴシック" w:hint="eastAsia"/>
                <w:sz w:val="28"/>
              </w:rPr>
              <w:t>ことが多く</w:t>
            </w:r>
            <w:r w:rsidRPr="009C340B">
              <w:rPr>
                <w:rFonts w:ascii="ＭＳ ゴシック" w:hint="eastAsia"/>
                <w:sz w:val="28"/>
              </w:rPr>
              <w:t>、特別な対策が必要である。</w:t>
            </w:r>
          </w:p>
          <w:p w:rsidR="003974EC" w:rsidRPr="007A728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w:t>
            </w:r>
            <w:r w:rsidR="00C0551F">
              <w:rPr>
                <w:rFonts w:ascii="ＭＳ ゴシック" w:hint="eastAsia"/>
                <w:sz w:val="28"/>
              </w:rPr>
              <w:t>９</w:t>
            </w:r>
            <w:r w:rsidRPr="009C340B">
              <w:rPr>
                <w:rFonts w:ascii="ＭＳ ゴシック" w:hint="eastAsia"/>
                <w:sz w:val="28"/>
              </w:rPr>
              <w:t>）障害者総合支援法で規定されている「障害者地域支援協議会」は、地方自治体ベースに設置され、福祉サービス提供事業所や障害者団体、企業等が参加している。ハローワーク、地域障害者職業センターとしても、積極的に参加し、自らネットワーク構築に取り組む必要がある。</w:t>
            </w:r>
          </w:p>
        </w:tc>
      </w:tr>
    </w:tbl>
    <w:p w:rsidR="003974EC" w:rsidRPr="007A728B" w:rsidRDefault="003974EC">
      <w:pPr>
        <w:snapToGrid w:val="0"/>
        <w:spacing w:line="280" w:lineRule="atLeast"/>
        <w:ind w:left="280" w:hangingChars="100" w:hanging="280"/>
        <w:rPr>
          <w:rFonts w:ascii="ＭＳ ゴシック"/>
          <w:sz w:val="28"/>
        </w:rPr>
      </w:pPr>
      <w:r w:rsidRPr="007A728B">
        <w:rPr>
          <w:rFonts w:ascii="ＭＳ ゴシック"/>
          <w:sz w:val="28"/>
        </w:rPr>
        <w:br w:type="page"/>
      </w:r>
    </w:p>
    <w:tbl>
      <w:tblPr>
        <w:tblStyle w:val="a7"/>
        <w:tblW w:w="0" w:type="auto"/>
        <w:tblInd w:w="108" w:type="dxa"/>
        <w:tblLook w:val="04A0" w:firstRow="1" w:lastRow="0" w:firstColumn="1" w:lastColumn="0" w:noHBand="0" w:noVBand="1"/>
      </w:tblPr>
      <w:tblGrid>
        <w:gridCol w:w="9781"/>
      </w:tblGrid>
      <w:tr w:rsidR="003974EC" w:rsidRPr="007A728B" w:rsidTr="007B6243">
        <w:tc>
          <w:tcPr>
            <w:tcW w:w="9781" w:type="dxa"/>
          </w:tcPr>
          <w:p w:rsidR="003974EC" w:rsidRPr="007A728B" w:rsidRDefault="003974EC" w:rsidP="003974EC">
            <w:pPr>
              <w:snapToGrid w:val="0"/>
              <w:spacing w:line="280" w:lineRule="atLeast"/>
              <w:ind w:left="280" w:hangingChars="100" w:hanging="280"/>
              <w:rPr>
                <w:rFonts w:ascii="ＤＨＰ特太ゴシック体" w:eastAsia="ＤＨＰ特太ゴシック体" w:hAnsi="ＤＨＰ特太ゴシック体"/>
                <w:sz w:val="28"/>
              </w:rPr>
            </w:pPr>
            <w:r w:rsidRPr="007A728B">
              <w:rPr>
                <w:rFonts w:ascii="ＤＨＰ特太ゴシック体" w:eastAsia="ＤＨＰ特太ゴシック体" w:hAnsi="ＤＨＰ特太ゴシック体" w:hint="eastAsia"/>
                <w:sz w:val="28"/>
              </w:rPr>
              <w:lastRenderedPageBreak/>
              <w:t>論点６　こうした現状や論点を含め、障害者雇用率制度や障害者雇用納付金制度等、障害者雇用促進制度には、どのような対応が求められているのか。</w:t>
            </w:r>
          </w:p>
        </w:tc>
      </w:tr>
    </w:tbl>
    <w:p w:rsidR="003974EC" w:rsidRPr="007A728B" w:rsidRDefault="003974EC" w:rsidP="003974EC">
      <w:pPr>
        <w:snapToGrid w:val="0"/>
        <w:spacing w:line="280" w:lineRule="atLeast"/>
        <w:ind w:left="280" w:hangingChars="100" w:hanging="280"/>
        <w:rPr>
          <w:rFonts w:ascii="ＭＳ ゴシック"/>
          <w:sz w:val="28"/>
        </w:rPr>
      </w:pPr>
    </w:p>
    <w:tbl>
      <w:tblPr>
        <w:tblStyle w:val="a7"/>
        <w:tblW w:w="0" w:type="auto"/>
        <w:tblInd w:w="108" w:type="dxa"/>
        <w:tblLook w:val="04A0" w:firstRow="1" w:lastRow="0" w:firstColumn="1" w:lastColumn="0" w:noHBand="0" w:noVBand="1"/>
      </w:tblPr>
      <w:tblGrid>
        <w:gridCol w:w="9781"/>
      </w:tblGrid>
      <w:tr w:rsidR="00DA22C9" w:rsidRPr="007A728B" w:rsidTr="00EF765C">
        <w:tc>
          <w:tcPr>
            <w:tcW w:w="9781" w:type="dxa"/>
          </w:tcPr>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＜現状認識、課題等＞</w:t>
            </w:r>
          </w:p>
          <w:p w:rsidR="009C340B" w:rsidRPr="005114D0" w:rsidRDefault="009C340B" w:rsidP="009C340B">
            <w:pPr>
              <w:snapToGrid w:val="0"/>
              <w:spacing w:line="280" w:lineRule="atLeast"/>
              <w:ind w:left="560" w:hangingChars="200" w:hanging="560"/>
              <w:rPr>
                <w:rFonts w:ascii="ＭＳ ゴシック"/>
                <w:sz w:val="28"/>
                <w:u w:val="single"/>
              </w:rPr>
            </w:pPr>
            <w:r w:rsidRPr="009C340B">
              <w:rPr>
                <w:rFonts w:ascii="ＭＳ ゴシック" w:hint="eastAsia"/>
                <w:sz w:val="28"/>
              </w:rPr>
              <w:t>（１）眩しさ、眼瞼下垂、眼瞼痙攣等により、社会生活上相当な困難があり、雇用促進法上の障害者に該当しても、実際は手帳主義で動いているため、</w:t>
            </w:r>
            <w:r w:rsidRPr="005114D0">
              <w:rPr>
                <w:rFonts w:ascii="ＭＳ ゴシック" w:hint="eastAsia"/>
                <w:b/>
                <w:sz w:val="28"/>
                <w:u w:val="single"/>
              </w:rPr>
              <w:t>手帳がなければ法律上の保護やサービスを受けられず、雇用率に算定されないことから、最初から排除され、採用に至らない視覚障害者が多数いる。</w:t>
            </w:r>
          </w:p>
          <w:p w:rsidR="00C0551F"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（２）国、地方自治体においては、障害者雇用促進法の考え方で雇用率制度を率先して達成することが想定され</w:t>
            </w:r>
            <w:r w:rsidR="00C0551F">
              <w:rPr>
                <w:rFonts w:ascii="ＭＳ ゴシック" w:hint="eastAsia"/>
                <w:sz w:val="28"/>
              </w:rPr>
              <w:t>ている。しかし、視覚障害者の公務員には、納付金に基づく助成金が使えず、</w:t>
            </w:r>
            <w:r w:rsidRPr="009C340B">
              <w:rPr>
                <w:rFonts w:ascii="ＭＳ ゴシック" w:hint="eastAsia"/>
                <w:sz w:val="28"/>
              </w:rPr>
              <w:t>合理的配慮としてパソコン機器の導入</w:t>
            </w:r>
            <w:r w:rsidR="00C0551F">
              <w:rPr>
                <w:rFonts w:ascii="ＭＳ ゴシック" w:hint="eastAsia"/>
                <w:sz w:val="28"/>
              </w:rPr>
              <w:t>等</w:t>
            </w:r>
            <w:r w:rsidRPr="009C340B">
              <w:rPr>
                <w:rFonts w:ascii="ＭＳ ゴシック" w:hint="eastAsia"/>
                <w:sz w:val="28"/>
              </w:rPr>
              <w:t>を要望しても、役所の予算</w:t>
            </w:r>
            <w:r w:rsidR="00C0551F">
              <w:rPr>
                <w:rFonts w:ascii="ＭＳ ゴシック" w:hint="eastAsia"/>
                <w:sz w:val="28"/>
              </w:rPr>
              <w:t>措置</w:t>
            </w:r>
            <w:r w:rsidRPr="009C340B">
              <w:rPr>
                <w:rFonts w:ascii="ＭＳ ゴシック" w:hint="eastAsia"/>
                <w:sz w:val="28"/>
              </w:rPr>
              <w:t>がない</w:t>
            </w:r>
            <w:r w:rsidR="00C0551F">
              <w:rPr>
                <w:rFonts w:ascii="ＭＳ ゴシック" w:hint="eastAsia"/>
                <w:sz w:val="28"/>
              </w:rPr>
              <w:t>ことを理由に配慮が受けられない事例がある。</w:t>
            </w:r>
          </w:p>
          <w:p w:rsidR="009C340B" w:rsidRPr="009C340B" w:rsidRDefault="00C0551F" w:rsidP="00C0551F">
            <w:pPr>
              <w:snapToGrid w:val="0"/>
              <w:spacing w:line="280" w:lineRule="atLeast"/>
              <w:ind w:left="594" w:hangingChars="212" w:hanging="594"/>
              <w:rPr>
                <w:rFonts w:ascii="ＭＳ ゴシック"/>
                <w:sz w:val="28"/>
              </w:rPr>
            </w:pPr>
            <w:r>
              <w:rPr>
                <w:rFonts w:ascii="ＭＳ ゴシック" w:hint="eastAsia"/>
                <w:sz w:val="28"/>
              </w:rPr>
              <w:t>（３）</w:t>
            </w:r>
            <w:r w:rsidR="009C340B" w:rsidRPr="009C340B">
              <w:rPr>
                <w:rFonts w:ascii="ＭＳ ゴシック" w:hint="eastAsia"/>
                <w:sz w:val="28"/>
              </w:rPr>
              <w:t>雇用未達成の教育委員会もあり、「チャレンジ雇用」で雇用率カウントし、自らはその後の雇用関係に入らなく、「チャレンジ雇用で雇用率クリアー」狙いと思える教育委員会もある。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w:t>
            </w:r>
            <w:r w:rsidR="00C0551F">
              <w:rPr>
                <w:rFonts w:ascii="ＭＳ ゴシック" w:hint="eastAsia"/>
                <w:sz w:val="28"/>
              </w:rPr>
              <w:t>４</w:t>
            </w:r>
            <w:r w:rsidRPr="009C340B">
              <w:rPr>
                <w:rFonts w:ascii="ＭＳ ゴシック" w:hint="eastAsia"/>
                <w:sz w:val="28"/>
              </w:rPr>
              <w:t>）</w:t>
            </w:r>
            <w:r w:rsidR="00C0551F">
              <w:rPr>
                <w:rFonts w:ascii="ＭＳ ゴシック" w:hint="eastAsia"/>
                <w:sz w:val="28"/>
              </w:rPr>
              <w:t>一部の企業では</w:t>
            </w:r>
            <w:r w:rsidRPr="009C340B">
              <w:rPr>
                <w:rFonts w:ascii="ＭＳ ゴシック" w:hint="eastAsia"/>
                <w:sz w:val="28"/>
              </w:rPr>
              <w:t>、毎年、２月くらいの障害者就職面接会に参加し</w:t>
            </w:r>
            <w:r w:rsidR="00C0551F">
              <w:rPr>
                <w:rFonts w:ascii="ＭＳ ゴシック" w:hint="eastAsia"/>
                <w:sz w:val="28"/>
              </w:rPr>
              <w:t>て</w:t>
            </w:r>
            <w:r w:rsidRPr="009C340B">
              <w:rPr>
                <w:rFonts w:ascii="ＭＳ ゴシック" w:hint="eastAsia"/>
                <w:sz w:val="28"/>
              </w:rPr>
              <w:t>、４月に</w:t>
            </w:r>
            <w:r w:rsidR="00C0551F">
              <w:rPr>
                <w:rFonts w:ascii="ＭＳ ゴシック" w:hint="eastAsia"/>
                <w:sz w:val="28"/>
              </w:rPr>
              <w:t>障害者を</w:t>
            </w:r>
            <w:r w:rsidRPr="009C340B">
              <w:rPr>
                <w:rFonts w:ascii="ＭＳ ゴシック" w:hint="eastAsia"/>
                <w:sz w:val="28"/>
              </w:rPr>
              <w:t>採用し</w:t>
            </w:r>
            <w:r w:rsidR="00C0551F">
              <w:rPr>
                <w:rFonts w:ascii="ＭＳ ゴシック" w:hint="eastAsia"/>
                <w:sz w:val="28"/>
              </w:rPr>
              <w:t>、</w:t>
            </w:r>
            <w:r w:rsidRPr="009C340B">
              <w:rPr>
                <w:rFonts w:ascii="ＭＳ ゴシック" w:hint="eastAsia"/>
                <w:sz w:val="28"/>
              </w:rPr>
              <w:t>６月１日時点では</w:t>
            </w:r>
            <w:r w:rsidR="00C0551F">
              <w:rPr>
                <w:rFonts w:ascii="ＭＳ ゴシック" w:hint="eastAsia"/>
                <w:sz w:val="28"/>
              </w:rPr>
              <w:t>障害者</w:t>
            </w:r>
            <w:r w:rsidRPr="009C340B">
              <w:rPr>
                <w:rFonts w:ascii="ＭＳ ゴシック" w:hint="eastAsia"/>
                <w:sz w:val="28"/>
              </w:rPr>
              <w:t>雇用率をクリアー</w:t>
            </w:r>
            <w:r w:rsidR="00C0551F">
              <w:rPr>
                <w:rFonts w:ascii="ＭＳ ゴシック" w:hint="eastAsia"/>
                <w:sz w:val="28"/>
              </w:rPr>
              <w:t>するが</w:t>
            </w:r>
            <w:r w:rsidRPr="009C340B">
              <w:rPr>
                <w:rFonts w:ascii="ＭＳ ゴシック" w:hint="eastAsia"/>
                <w:sz w:val="28"/>
              </w:rPr>
              <w:t>、ほとんど仕事を与えず、本人の退職申し出を待って、雇用関係</w:t>
            </w:r>
            <w:r w:rsidR="00C0551F">
              <w:rPr>
                <w:rFonts w:ascii="ＭＳ ゴシック" w:hint="eastAsia"/>
                <w:sz w:val="28"/>
              </w:rPr>
              <w:t>を</w:t>
            </w:r>
            <w:r w:rsidRPr="009C340B">
              <w:rPr>
                <w:rFonts w:ascii="ＭＳ ゴシック" w:hint="eastAsia"/>
                <w:sz w:val="28"/>
              </w:rPr>
              <w:t>終了</w:t>
            </w:r>
            <w:r w:rsidR="00C0551F">
              <w:rPr>
                <w:rFonts w:ascii="ＭＳ ゴシック" w:hint="eastAsia"/>
                <w:sz w:val="28"/>
              </w:rPr>
              <w:t>させて</w:t>
            </w:r>
            <w:r w:rsidRPr="009C340B">
              <w:rPr>
                <w:rFonts w:ascii="ＭＳ ゴシック" w:hint="eastAsia"/>
                <w:sz w:val="28"/>
              </w:rPr>
              <w:t>、雇</w:t>
            </w:r>
            <w:r w:rsidR="00CC2FE6">
              <w:rPr>
                <w:rFonts w:ascii="ＭＳ ゴシック" w:hint="eastAsia"/>
                <w:sz w:val="28"/>
              </w:rPr>
              <w:t>い</w:t>
            </w:r>
            <w:r w:rsidRPr="009C340B">
              <w:rPr>
                <w:rFonts w:ascii="ＭＳ ゴシック" w:hint="eastAsia"/>
                <w:sz w:val="28"/>
              </w:rPr>
              <w:t>入れ計画作成命令を免れている企業もある。</w:t>
            </w:r>
          </w:p>
          <w:p w:rsidR="009C340B" w:rsidRPr="009C340B" w:rsidRDefault="00A53C6B" w:rsidP="009C340B">
            <w:pPr>
              <w:snapToGrid w:val="0"/>
              <w:spacing w:line="280" w:lineRule="atLeast"/>
              <w:ind w:left="560" w:hangingChars="200" w:hanging="560"/>
              <w:rPr>
                <w:rFonts w:ascii="ＭＳ ゴシック"/>
                <w:sz w:val="28"/>
              </w:rPr>
            </w:pPr>
            <w:r>
              <w:rPr>
                <w:rFonts w:ascii="ＭＳ ゴシック" w:hint="eastAsia"/>
                <w:sz w:val="28"/>
              </w:rPr>
              <w:t>（５</w:t>
            </w:r>
            <w:r w:rsidR="009C340B" w:rsidRPr="009C340B">
              <w:rPr>
                <w:rFonts w:ascii="ＭＳ ゴシック" w:hint="eastAsia"/>
                <w:sz w:val="28"/>
              </w:rPr>
              <w:t>）除外率制度は、ノーマライゼーションの観点から、平成１４年法改正により、廃止の方向で段階的に引き下げることが決定された。しかし、廃止決定から１３年間で２回の引き下げが行われただけである。</w:t>
            </w:r>
            <w:r w:rsidR="00335721" w:rsidRPr="00C0551F">
              <w:rPr>
                <w:rFonts w:ascii="ＭＳ ゴシック" w:hint="eastAsia"/>
                <w:sz w:val="28"/>
              </w:rPr>
              <w:t>ちなみに、近年、産業構造を取り巻く環境が変化し、運輸通信等でも農業分野の進出や多角的経営になっており、障害者の労働市場は拡大している。</w:t>
            </w:r>
          </w:p>
          <w:p w:rsidR="009C340B" w:rsidRPr="009C340B" w:rsidRDefault="009C340B" w:rsidP="009C340B">
            <w:pPr>
              <w:snapToGrid w:val="0"/>
              <w:spacing w:line="280" w:lineRule="atLeast"/>
              <w:rPr>
                <w:rFonts w:ascii="ＭＳ ゴシック"/>
                <w:sz w:val="28"/>
              </w:rPr>
            </w:pPr>
          </w:p>
          <w:p w:rsidR="009C340B" w:rsidRPr="009C340B" w:rsidRDefault="009C340B" w:rsidP="009C340B">
            <w:pPr>
              <w:snapToGrid w:val="0"/>
              <w:spacing w:line="280" w:lineRule="atLeast"/>
              <w:rPr>
                <w:rFonts w:ascii="ＭＳ ゴシック"/>
                <w:sz w:val="28"/>
              </w:rPr>
            </w:pPr>
            <w:r w:rsidRPr="009C340B">
              <w:rPr>
                <w:rFonts w:ascii="ＭＳ ゴシック" w:hint="eastAsia"/>
                <w:sz w:val="28"/>
              </w:rPr>
              <w:t>＜とるべき対応、対応の方向性等＞</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（１）雇用促進法上の障害者として、職業リハビリテーションの対象となる場合には、「障害があり仕事にも長期にわたり支障がある」というような、医師の診断書等により、</w:t>
            </w:r>
            <w:r w:rsidRPr="005114D0">
              <w:rPr>
                <w:rFonts w:ascii="ＭＳ ゴシック" w:hint="eastAsia"/>
                <w:b/>
                <w:sz w:val="28"/>
                <w:u w:val="single"/>
              </w:rPr>
              <w:t>手帳がなくても法律上の保護やサービス、雇用率にも算定できるようにしてはどうか。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（２）</w:t>
            </w:r>
            <w:r w:rsidRPr="00A53C6B">
              <w:rPr>
                <w:rFonts w:ascii="ＭＳ ゴシック" w:hint="eastAsia"/>
                <w:b/>
                <w:sz w:val="28"/>
                <w:u w:val="single"/>
              </w:rPr>
              <w:t>公務員にも財源を確保し、支援機器</w:t>
            </w:r>
            <w:r w:rsidR="00C0551F" w:rsidRPr="00A53C6B">
              <w:rPr>
                <w:rFonts w:ascii="ＭＳ ゴシック" w:hint="eastAsia"/>
                <w:b/>
                <w:sz w:val="28"/>
                <w:u w:val="single"/>
              </w:rPr>
              <w:t>の導入や</w:t>
            </w:r>
            <w:r w:rsidRPr="00A53C6B">
              <w:rPr>
                <w:rFonts w:ascii="ＭＳ ゴシック" w:hint="eastAsia"/>
                <w:b/>
                <w:sz w:val="28"/>
                <w:u w:val="single"/>
              </w:rPr>
              <w:t>訓練後のジョブコーチ制度</w:t>
            </w:r>
            <w:r w:rsidR="00C0551F" w:rsidRPr="00A53C6B">
              <w:rPr>
                <w:rFonts w:ascii="ＭＳ ゴシック" w:hint="eastAsia"/>
                <w:b/>
                <w:sz w:val="28"/>
                <w:u w:val="single"/>
              </w:rPr>
              <w:t>等</w:t>
            </w:r>
            <w:r w:rsidRPr="00A53C6B">
              <w:rPr>
                <w:rFonts w:ascii="ＭＳ ゴシック" w:hint="eastAsia"/>
                <w:b/>
                <w:sz w:val="28"/>
                <w:u w:val="single"/>
              </w:rPr>
              <w:t>、民間企業と同様なサービスを受けられるようにしてはどうか。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（３）視覚障害者が使用する音声パソコンに精通しているジョブコーチは極めて少ない。訓練施設の指導者等に委嘱する等をして増員してはどうか。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（４）働きながら受けられる「在職者訓練」は、とくに中途障害者の場合に</w:t>
            </w:r>
            <w:r w:rsidRPr="009C340B">
              <w:rPr>
                <w:rFonts w:ascii="ＭＳ ゴシック" w:hint="eastAsia"/>
                <w:sz w:val="28"/>
              </w:rPr>
              <w:lastRenderedPageBreak/>
              <w:t>有効であるので、実施する訓練施設の増設</w:t>
            </w:r>
            <w:r w:rsidR="00C0551F">
              <w:rPr>
                <w:rFonts w:ascii="ＭＳ ゴシック" w:hint="eastAsia"/>
                <w:sz w:val="28"/>
              </w:rPr>
              <w:t>をする必要がある。</w:t>
            </w:r>
          </w:p>
          <w:p w:rsidR="009C340B" w:rsidRPr="009C340B" w:rsidRDefault="009C340B" w:rsidP="009C340B">
            <w:pPr>
              <w:snapToGrid w:val="0"/>
              <w:spacing w:line="280" w:lineRule="atLeast"/>
              <w:ind w:left="560" w:hangingChars="200" w:hanging="560"/>
              <w:rPr>
                <w:rFonts w:ascii="ＭＳ ゴシック"/>
                <w:sz w:val="28"/>
              </w:rPr>
            </w:pPr>
            <w:r w:rsidRPr="009C340B">
              <w:rPr>
                <w:rFonts w:ascii="ＭＳ ゴシック" w:hint="eastAsia"/>
                <w:sz w:val="28"/>
              </w:rPr>
              <w:t>（５）障害者総合支援法に基づく就労移行支援訓練は、在職者は原則対象外とされているため、在職者でも受けられるように変更してはどうか。</w:t>
            </w:r>
          </w:p>
          <w:p w:rsidR="00DA22C9" w:rsidRPr="007A728B" w:rsidRDefault="009C340B" w:rsidP="00335721">
            <w:pPr>
              <w:snapToGrid w:val="0"/>
              <w:spacing w:line="280" w:lineRule="atLeast"/>
              <w:ind w:left="560" w:hangingChars="200" w:hanging="560"/>
              <w:rPr>
                <w:rFonts w:ascii="ＭＳ ゴシック"/>
                <w:sz w:val="28"/>
              </w:rPr>
            </w:pPr>
            <w:r w:rsidRPr="009C340B">
              <w:rPr>
                <w:rFonts w:ascii="ＭＳ ゴシック" w:hint="eastAsia"/>
                <w:sz w:val="28"/>
              </w:rPr>
              <w:t>（６）除外率については、今後１０％引き下げを確実に実行すべく検討していくべきである。そのことにより、障害者雇用への取組が促進されると考える。</w:t>
            </w:r>
          </w:p>
        </w:tc>
      </w:tr>
    </w:tbl>
    <w:p w:rsidR="003974EC" w:rsidRPr="007A728B" w:rsidRDefault="003974EC" w:rsidP="00DA22C9">
      <w:pPr>
        <w:snapToGrid w:val="0"/>
        <w:spacing w:line="280" w:lineRule="atLeast"/>
        <w:rPr>
          <w:rFonts w:ascii="ＭＳ ゴシック"/>
          <w:sz w:val="28"/>
        </w:rPr>
      </w:pPr>
    </w:p>
    <w:p w:rsidR="000F4532" w:rsidRPr="007A728B" w:rsidRDefault="000F4532">
      <w:pPr>
        <w:snapToGrid w:val="0"/>
        <w:spacing w:line="280" w:lineRule="atLeast"/>
        <w:rPr>
          <w:rFonts w:ascii="ＭＳ ゴシック"/>
          <w:sz w:val="28"/>
        </w:rPr>
      </w:pPr>
    </w:p>
    <w:sectPr w:rsidR="000F4532" w:rsidRPr="007A728B" w:rsidSect="003974EC">
      <w:pgSz w:w="11906" w:h="16838"/>
      <w:pgMar w:top="184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2D" w:rsidRDefault="00600A2D" w:rsidP="00B11BB1">
      <w:r>
        <w:separator/>
      </w:r>
    </w:p>
  </w:endnote>
  <w:endnote w:type="continuationSeparator" w:id="0">
    <w:p w:rsidR="00600A2D" w:rsidRDefault="00600A2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ＨＰ特太ゴシック体">
    <w:altName w:val="ＭＳ ゴシック"/>
    <w:panose1 w:val="020B0500000000000000"/>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2D" w:rsidRDefault="00600A2D" w:rsidP="00B11BB1">
      <w:r>
        <w:separator/>
      </w:r>
    </w:p>
  </w:footnote>
  <w:footnote w:type="continuationSeparator" w:id="0">
    <w:p w:rsidR="00600A2D" w:rsidRDefault="00600A2D"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A1"/>
    <w:rsid w:val="00005A73"/>
    <w:rsid w:val="0004035E"/>
    <w:rsid w:val="00042A38"/>
    <w:rsid w:val="00051611"/>
    <w:rsid w:val="00055CD3"/>
    <w:rsid w:val="000B2F6E"/>
    <w:rsid w:val="000E34DA"/>
    <w:rsid w:val="000F4532"/>
    <w:rsid w:val="001430C1"/>
    <w:rsid w:val="0016257B"/>
    <w:rsid w:val="001724CF"/>
    <w:rsid w:val="001779B3"/>
    <w:rsid w:val="00190A51"/>
    <w:rsid w:val="001B2999"/>
    <w:rsid w:val="001C6B31"/>
    <w:rsid w:val="001D57DD"/>
    <w:rsid w:val="002377A1"/>
    <w:rsid w:val="00264DC2"/>
    <w:rsid w:val="00281003"/>
    <w:rsid w:val="002D2D83"/>
    <w:rsid w:val="00310E00"/>
    <w:rsid w:val="00335721"/>
    <w:rsid w:val="003465E5"/>
    <w:rsid w:val="00367F44"/>
    <w:rsid w:val="003974EC"/>
    <w:rsid w:val="003E3921"/>
    <w:rsid w:val="003F32F3"/>
    <w:rsid w:val="004756F7"/>
    <w:rsid w:val="00495B67"/>
    <w:rsid w:val="00504470"/>
    <w:rsid w:val="005114D0"/>
    <w:rsid w:val="0053108A"/>
    <w:rsid w:val="00546776"/>
    <w:rsid w:val="0058534C"/>
    <w:rsid w:val="00586F8F"/>
    <w:rsid w:val="005B2F9E"/>
    <w:rsid w:val="005C4639"/>
    <w:rsid w:val="005F374E"/>
    <w:rsid w:val="00600A2D"/>
    <w:rsid w:val="00617A57"/>
    <w:rsid w:val="00641074"/>
    <w:rsid w:val="00666CA0"/>
    <w:rsid w:val="00696CA7"/>
    <w:rsid w:val="006B0D9F"/>
    <w:rsid w:val="006F0D76"/>
    <w:rsid w:val="00726F65"/>
    <w:rsid w:val="007A3DFA"/>
    <w:rsid w:val="007A728B"/>
    <w:rsid w:val="007C3A37"/>
    <w:rsid w:val="007F0652"/>
    <w:rsid w:val="00842107"/>
    <w:rsid w:val="008464A3"/>
    <w:rsid w:val="00883754"/>
    <w:rsid w:val="008B68E7"/>
    <w:rsid w:val="008C5AE0"/>
    <w:rsid w:val="008F3EFC"/>
    <w:rsid w:val="00900467"/>
    <w:rsid w:val="009253E2"/>
    <w:rsid w:val="00994DE1"/>
    <w:rsid w:val="009A18AE"/>
    <w:rsid w:val="009A2F3A"/>
    <w:rsid w:val="009B4927"/>
    <w:rsid w:val="009C340B"/>
    <w:rsid w:val="00A14B8B"/>
    <w:rsid w:val="00A317ED"/>
    <w:rsid w:val="00A53C6B"/>
    <w:rsid w:val="00AB6ECC"/>
    <w:rsid w:val="00AC38E0"/>
    <w:rsid w:val="00B10770"/>
    <w:rsid w:val="00B11BB1"/>
    <w:rsid w:val="00B423FA"/>
    <w:rsid w:val="00B95356"/>
    <w:rsid w:val="00BB2D17"/>
    <w:rsid w:val="00C004E4"/>
    <w:rsid w:val="00C0551F"/>
    <w:rsid w:val="00C24108"/>
    <w:rsid w:val="00C63EBB"/>
    <w:rsid w:val="00CB5A76"/>
    <w:rsid w:val="00CC2FE6"/>
    <w:rsid w:val="00D877FD"/>
    <w:rsid w:val="00DA22C9"/>
    <w:rsid w:val="00DC4627"/>
    <w:rsid w:val="00E4308F"/>
    <w:rsid w:val="00F12DC4"/>
    <w:rsid w:val="00F21267"/>
    <w:rsid w:val="00F35D57"/>
    <w:rsid w:val="00F8019F"/>
    <w:rsid w:val="00FB2A7A"/>
    <w:rsid w:val="00FC5E8D"/>
    <w:rsid w:val="00FD1760"/>
    <w:rsid w:val="00FE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39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7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F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397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67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7F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1410</Words>
  <Characters>8041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あああ</dc:creator>
  <cp:lastModifiedBy>jouhou258</cp:lastModifiedBy>
  <cp:revision>2</cp:revision>
  <cp:lastPrinted>2017-10-25T07:16:00Z</cp:lastPrinted>
  <dcterms:created xsi:type="dcterms:W3CDTF">2018-09-25T02:55:00Z</dcterms:created>
  <dcterms:modified xsi:type="dcterms:W3CDTF">2018-09-25T02:55:00Z</dcterms:modified>
</cp:coreProperties>
</file>