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D56" w:rsidRPr="008B545D" w:rsidRDefault="00FB09CD" w:rsidP="00E74476">
      <w:pPr>
        <w:pStyle w:val="a3"/>
        <w:adjustRightInd w:val="0"/>
        <w:jc w:val="center"/>
        <w:rPr>
          <w:rFonts w:ascii="ＭＳ ゴシック" w:eastAsia="ＭＳ ゴシック" w:hAnsi="ＭＳ ゴシック" w:cs="メイリオ"/>
          <w:sz w:val="56"/>
          <w:szCs w:val="56"/>
        </w:rPr>
      </w:pPr>
      <w:bookmarkStart w:id="0" w:name="_GoBack"/>
      <w:r w:rsidRPr="008B545D">
        <w:rPr>
          <w:rFonts w:ascii="ＭＳ ゴシック" w:eastAsia="ＭＳ ゴシック" w:hAnsi="ＭＳ ゴシック" w:cs="メイリオ" w:hint="eastAsia"/>
          <w:sz w:val="56"/>
          <w:szCs w:val="56"/>
        </w:rPr>
        <w:t>補装具費支給制度の</w:t>
      </w:r>
    </w:p>
    <w:p w:rsidR="00FB09CD" w:rsidRPr="008B545D" w:rsidRDefault="00FB09CD" w:rsidP="00E74476">
      <w:pPr>
        <w:pStyle w:val="a3"/>
        <w:adjustRightInd w:val="0"/>
        <w:jc w:val="center"/>
        <w:rPr>
          <w:rFonts w:ascii="ＭＳ ゴシック" w:eastAsia="ＭＳ ゴシック" w:hAnsi="ＭＳ ゴシック" w:cs="メイリオ"/>
          <w:sz w:val="56"/>
          <w:szCs w:val="56"/>
        </w:rPr>
      </w:pPr>
      <w:r w:rsidRPr="008B545D">
        <w:rPr>
          <w:rFonts w:ascii="ＭＳ ゴシック" w:eastAsia="ＭＳ ゴシック" w:hAnsi="ＭＳ ゴシック" w:cs="メイリオ" w:hint="eastAsia"/>
          <w:sz w:val="56"/>
          <w:szCs w:val="56"/>
        </w:rPr>
        <w:t>適切な理解と運用について</w:t>
      </w:r>
    </w:p>
    <w:p w:rsidR="00FB09CD" w:rsidRPr="008B545D" w:rsidRDefault="00FB09CD" w:rsidP="00E74476">
      <w:pPr>
        <w:pStyle w:val="a3"/>
        <w:adjustRightInd w:val="0"/>
        <w:rPr>
          <w:rFonts w:ascii="ＭＳ ゴシック" w:eastAsia="ＭＳ ゴシック" w:hAnsi="ＭＳ ゴシック" w:cs="メイリオ"/>
          <w:sz w:val="24"/>
          <w:szCs w:val="24"/>
        </w:rPr>
      </w:pPr>
    </w:p>
    <w:p w:rsidR="00A84D56" w:rsidRPr="008B545D" w:rsidRDefault="00A84D56" w:rsidP="00E74476">
      <w:pPr>
        <w:pStyle w:val="a3"/>
        <w:adjustRightInd w:val="0"/>
        <w:rPr>
          <w:rFonts w:ascii="ＭＳ ゴシック" w:eastAsia="ＭＳ ゴシック" w:hAnsi="ＭＳ ゴシック" w:cs="メイリオ"/>
          <w:sz w:val="24"/>
          <w:szCs w:val="24"/>
        </w:rPr>
      </w:pPr>
    </w:p>
    <w:p w:rsidR="00A84D56" w:rsidRPr="008B545D" w:rsidRDefault="00A84D56" w:rsidP="00E74476">
      <w:pPr>
        <w:pStyle w:val="a3"/>
        <w:adjustRightInd w:val="0"/>
        <w:rPr>
          <w:rFonts w:ascii="ＭＳ ゴシック" w:eastAsia="ＭＳ ゴシック" w:hAnsi="ＭＳ ゴシック" w:cs="メイリオ"/>
          <w:sz w:val="24"/>
          <w:szCs w:val="24"/>
        </w:rPr>
      </w:pPr>
    </w:p>
    <w:p w:rsidR="00A84D56" w:rsidRPr="008B545D" w:rsidRDefault="00A84D56" w:rsidP="00E74476">
      <w:pPr>
        <w:pStyle w:val="a3"/>
        <w:adjustRightInd w:val="0"/>
        <w:rPr>
          <w:rFonts w:ascii="ＭＳ ゴシック" w:eastAsia="ＭＳ ゴシック" w:hAnsi="ＭＳ ゴシック" w:cs="メイリオ"/>
          <w:sz w:val="24"/>
          <w:szCs w:val="24"/>
        </w:rPr>
      </w:pPr>
    </w:p>
    <w:p w:rsidR="00A84D56" w:rsidRPr="008B545D" w:rsidRDefault="00A84D56" w:rsidP="00E74476">
      <w:pPr>
        <w:pStyle w:val="a3"/>
        <w:adjustRightInd w:val="0"/>
        <w:rPr>
          <w:rFonts w:ascii="ＭＳ ゴシック" w:eastAsia="ＭＳ ゴシック" w:hAnsi="ＭＳ ゴシック" w:cs="メイリオ"/>
          <w:sz w:val="24"/>
          <w:szCs w:val="24"/>
        </w:rPr>
      </w:pPr>
    </w:p>
    <w:p w:rsidR="00CA467C" w:rsidRPr="008B545D" w:rsidRDefault="00CA467C" w:rsidP="00E74476">
      <w:pPr>
        <w:pStyle w:val="a3"/>
        <w:adjustRightInd w:val="0"/>
        <w:rPr>
          <w:rFonts w:ascii="ＭＳ ゴシック" w:eastAsia="ＭＳ ゴシック" w:hAnsi="ＭＳ ゴシック" w:cs="メイリオ"/>
          <w:sz w:val="24"/>
          <w:szCs w:val="24"/>
        </w:rPr>
      </w:pPr>
    </w:p>
    <w:p w:rsidR="00522FF2" w:rsidRPr="008B545D" w:rsidRDefault="00522FF2" w:rsidP="00E74476">
      <w:pPr>
        <w:pStyle w:val="a3"/>
        <w:adjustRightInd w:val="0"/>
        <w:rPr>
          <w:rFonts w:ascii="ＭＳ ゴシック" w:eastAsia="ＭＳ ゴシック" w:hAnsi="ＭＳ ゴシック" w:cs="メイリオ"/>
          <w:sz w:val="24"/>
          <w:szCs w:val="24"/>
        </w:rPr>
      </w:pPr>
    </w:p>
    <w:p w:rsidR="00A84D56" w:rsidRPr="008B545D" w:rsidRDefault="00A84D56" w:rsidP="00E74476">
      <w:pPr>
        <w:pStyle w:val="a3"/>
        <w:adjustRightInd w:val="0"/>
        <w:rPr>
          <w:rFonts w:ascii="ＭＳ ゴシック" w:eastAsia="ＭＳ ゴシック" w:hAnsi="ＭＳ ゴシック" w:cs="メイリオ"/>
          <w:sz w:val="24"/>
          <w:szCs w:val="24"/>
        </w:rPr>
      </w:pPr>
    </w:p>
    <w:p w:rsidR="00A84D56" w:rsidRPr="008B545D" w:rsidRDefault="00A84D56" w:rsidP="00E74476">
      <w:pPr>
        <w:pStyle w:val="a3"/>
        <w:adjustRightInd w:val="0"/>
        <w:rPr>
          <w:rFonts w:ascii="ＭＳ ゴシック" w:eastAsia="ＭＳ ゴシック" w:hAnsi="ＭＳ ゴシック" w:cs="メイリオ"/>
          <w:sz w:val="24"/>
          <w:szCs w:val="24"/>
        </w:rPr>
      </w:pPr>
    </w:p>
    <w:p w:rsidR="00BC02C4" w:rsidRPr="008B545D" w:rsidRDefault="00FB09CD" w:rsidP="00E74476">
      <w:pPr>
        <w:pStyle w:val="a3"/>
        <w:adjustRightInd w:val="0"/>
        <w:jc w:val="center"/>
        <w:rPr>
          <w:rFonts w:ascii="ＭＳ ゴシック" w:eastAsia="ＭＳ ゴシック" w:hAnsi="ＭＳ ゴシック" w:cs="メイリオ"/>
          <w:sz w:val="32"/>
          <w:szCs w:val="32"/>
        </w:rPr>
      </w:pPr>
      <w:r w:rsidRPr="008B545D">
        <w:rPr>
          <w:rFonts w:ascii="ＭＳ ゴシック" w:eastAsia="ＭＳ ゴシック" w:hAnsi="ＭＳ ゴシック" w:cs="メイリオ" w:hint="eastAsia"/>
          <w:sz w:val="32"/>
          <w:szCs w:val="32"/>
        </w:rPr>
        <w:t>平成2</w:t>
      </w:r>
      <w:r w:rsidR="00A84151" w:rsidRPr="008B545D">
        <w:rPr>
          <w:rFonts w:ascii="ＭＳ ゴシック" w:eastAsia="ＭＳ ゴシック" w:hAnsi="ＭＳ ゴシック" w:cs="メイリオ" w:hint="eastAsia"/>
          <w:sz w:val="32"/>
          <w:szCs w:val="32"/>
        </w:rPr>
        <w:t>7</w:t>
      </w:r>
      <w:r w:rsidRPr="008B545D">
        <w:rPr>
          <w:rFonts w:ascii="ＭＳ ゴシック" w:eastAsia="ＭＳ ゴシック" w:hAnsi="ＭＳ ゴシック" w:cs="メイリオ" w:hint="eastAsia"/>
          <w:sz w:val="32"/>
          <w:szCs w:val="32"/>
        </w:rPr>
        <w:t>年</w:t>
      </w:r>
    </w:p>
    <w:p w:rsidR="00FB09CD" w:rsidRPr="008B545D" w:rsidRDefault="00FB09CD" w:rsidP="00E74476">
      <w:pPr>
        <w:pStyle w:val="a3"/>
        <w:adjustRightInd w:val="0"/>
        <w:jc w:val="center"/>
        <w:rPr>
          <w:rFonts w:ascii="ＭＳ ゴシック" w:eastAsia="ＭＳ ゴシック" w:hAnsi="ＭＳ ゴシック" w:cs="メイリオ"/>
          <w:sz w:val="32"/>
          <w:szCs w:val="32"/>
        </w:rPr>
      </w:pPr>
      <w:r w:rsidRPr="008B545D">
        <w:rPr>
          <w:rFonts w:ascii="ＭＳ ゴシック" w:eastAsia="ＭＳ ゴシック" w:hAnsi="ＭＳ ゴシック" w:cs="メイリオ" w:hint="eastAsia"/>
          <w:sz w:val="32"/>
          <w:szCs w:val="32"/>
        </w:rPr>
        <w:t>厚生労働省社会・援護局障害保健福祉部</w:t>
      </w:r>
    </w:p>
    <w:p w:rsidR="00FB09CD" w:rsidRPr="008B545D" w:rsidRDefault="00FB09CD" w:rsidP="00E74476">
      <w:pPr>
        <w:pStyle w:val="a3"/>
        <w:adjustRightInd w:val="0"/>
        <w:jc w:val="center"/>
        <w:rPr>
          <w:rFonts w:ascii="ＭＳ ゴシック" w:eastAsia="ＭＳ ゴシック" w:hAnsi="ＭＳ ゴシック" w:cs="メイリオ"/>
          <w:sz w:val="32"/>
          <w:szCs w:val="32"/>
        </w:rPr>
      </w:pPr>
      <w:r w:rsidRPr="008B545D">
        <w:rPr>
          <w:rFonts w:ascii="ＭＳ ゴシック" w:eastAsia="ＭＳ ゴシック" w:hAnsi="ＭＳ ゴシック" w:cs="メイリオ" w:hint="eastAsia"/>
          <w:sz w:val="32"/>
          <w:szCs w:val="32"/>
        </w:rPr>
        <w:t>福祉用具専門官/障害福祉専門官</w:t>
      </w:r>
    </w:p>
    <w:p w:rsidR="00FB09CD" w:rsidRPr="008B545D" w:rsidRDefault="00FB09CD" w:rsidP="00E74476">
      <w:pPr>
        <w:pStyle w:val="a3"/>
        <w:adjustRightInd w:val="0"/>
        <w:jc w:val="center"/>
        <w:rPr>
          <w:rFonts w:ascii="ＭＳ ゴシック" w:eastAsia="ＭＳ ゴシック" w:hAnsi="ＭＳ ゴシック" w:cs="メイリオ"/>
          <w:sz w:val="36"/>
          <w:szCs w:val="36"/>
        </w:rPr>
      </w:pPr>
      <w:r w:rsidRPr="009F6AF3">
        <w:rPr>
          <w:rFonts w:ascii="ＭＳ ゴシック" w:eastAsia="ＭＳ ゴシック" w:hAnsi="ＭＳ ゴシック" w:cs="メイリオ" w:hint="eastAsia"/>
          <w:spacing w:val="293"/>
          <w:kern w:val="0"/>
          <w:sz w:val="36"/>
          <w:szCs w:val="36"/>
          <w:fitText w:val="3200" w:id="700116224"/>
        </w:rPr>
        <w:t>加藤晴</w:t>
      </w:r>
      <w:r w:rsidRPr="009F6AF3">
        <w:rPr>
          <w:rFonts w:ascii="ＭＳ ゴシック" w:eastAsia="ＭＳ ゴシック" w:hAnsi="ＭＳ ゴシック" w:cs="メイリオ" w:hint="eastAsia"/>
          <w:spacing w:val="1"/>
          <w:kern w:val="0"/>
          <w:sz w:val="36"/>
          <w:szCs w:val="36"/>
          <w:fitText w:val="3200" w:id="700116224"/>
        </w:rPr>
        <w:t>喜</w:t>
      </w:r>
    </w:p>
    <w:p w:rsidR="00FB09CD" w:rsidRPr="008B545D" w:rsidRDefault="00FB09CD" w:rsidP="00E74476">
      <w:pPr>
        <w:pStyle w:val="a3"/>
        <w:adjustRightInd w:val="0"/>
        <w:rPr>
          <w:rFonts w:ascii="ＭＳ ゴシック" w:eastAsia="ＭＳ ゴシック" w:hAnsi="ＭＳ ゴシック" w:cs="メイリオ"/>
          <w:sz w:val="24"/>
          <w:szCs w:val="24"/>
        </w:rPr>
      </w:pPr>
    </w:p>
    <w:tbl>
      <w:tblPr>
        <w:tblStyle w:val="a9"/>
        <w:tblW w:w="0" w:type="auto"/>
        <w:jc w:val="center"/>
        <w:tblInd w:w="392" w:type="dxa"/>
        <w:tblLook w:val="04A0" w:firstRow="1" w:lastRow="0" w:firstColumn="1" w:lastColumn="0" w:noHBand="0" w:noVBand="1"/>
      </w:tblPr>
      <w:tblGrid>
        <w:gridCol w:w="8647"/>
      </w:tblGrid>
      <w:tr w:rsidR="00FB09CD" w:rsidRPr="008B545D" w:rsidTr="00A84D56">
        <w:trPr>
          <w:jc w:val="center"/>
        </w:trPr>
        <w:tc>
          <w:tcPr>
            <w:tcW w:w="8647" w:type="dxa"/>
          </w:tcPr>
          <w:p w:rsidR="00FB09CD" w:rsidRPr="008B545D" w:rsidRDefault="00FB09CD" w:rsidP="00E74476">
            <w:pPr>
              <w:pStyle w:val="a3"/>
              <w:adjustRightInd w:val="0"/>
              <w:ind w:firstLineChars="100" w:firstLine="220"/>
              <w:rPr>
                <w:rFonts w:ascii="ＭＳ ゴシック" w:eastAsia="ＭＳ ゴシック" w:hAnsi="ＭＳ ゴシック" w:cs="メイリオ"/>
                <w:sz w:val="22"/>
                <w:szCs w:val="22"/>
              </w:rPr>
            </w:pPr>
            <w:r w:rsidRPr="008B545D">
              <w:rPr>
                <w:rFonts w:ascii="ＭＳ ゴシック" w:eastAsia="ＭＳ ゴシック" w:hAnsi="ＭＳ ゴシック" w:cs="メイリオ" w:hint="eastAsia"/>
                <w:sz w:val="22"/>
                <w:szCs w:val="22"/>
              </w:rPr>
              <w:t>本資料は、</w:t>
            </w:r>
            <w:r w:rsidR="00A84D56" w:rsidRPr="008B545D">
              <w:rPr>
                <w:rFonts w:ascii="ＭＳ ゴシック" w:eastAsia="ＭＳ ゴシック" w:hAnsi="ＭＳ ゴシック" w:cs="メイリオ" w:hint="eastAsia"/>
                <w:sz w:val="22"/>
                <w:szCs w:val="22"/>
              </w:rPr>
              <w:t>厚生労働省の</w:t>
            </w:r>
            <w:r w:rsidRPr="008B545D">
              <w:rPr>
                <w:rFonts w:ascii="ＭＳ ゴシック" w:eastAsia="ＭＳ ゴシック" w:hAnsi="ＭＳ ゴシック" w:cs="メイリオ" w:hint="eastAsia"/>
                <w:sz w:val="22"/>
                <w:szCs w:val="22"/>
              </w:rPr>
              <w:t>平成25年度障害者総合福祉推進事業において、公益財団法人テクノエイド協会が実施した調査研究「</w:t>
            </w:r>
            <w:r w:rsidR="00A84151" w:rsidRPr="008B545D">
              <w:rPr>
                <w:rFonts w:ascii="ＭＳ ゴシック" w:eastAsia="ＭＳ ゴシック" w:hAnsi="ＭＳ ゴシック" w:cs="メイリオ" w:hint="eastAsia"/>
                <w:sz w:val="22"/>
                <w:szCs w:val="22"/>
              </w:rPr>
              <w:t>補装具費支給制度の適切な理解と運用に向けた研修のあり方等に関する調査事業</w:t>
            </w:r>
            <w:r w:rsidRPr="008B545D">
              <w:rPr>
                <w:rFonts w:ascii="ＭＳ ゴシック" w:eastAsia="ＭＳ ゴシック" w:hAnsi="ＭＳ ゴシック" w:cs="メイリオ" w:hint="eastAsia"/>
                <w:sz w:val="22"/>
                <w:szCs w:val="22"/>
              </w:rPr>
              <w:t>」の成果物である、補装具費支給事務ガイドブックより抜粋、一部改変</w:t>
            </w:r>
            <w:r w:rsidR="00A84151" w:rsidRPr="008B545D">
              <w:rPr>
                <w:rFonts w:ascii="ＭＳ ゴシック" w:eastAsia="ＭＳ ゴシック" w:hAnsi="ＭＳ ゴシック" w:cs="メイリオ" w:hint="eastAsia"/>
                <w:sz w:val="22"/>
                <w:szCs w:val="22"/>
              </w:rPr>
              <w:t>、追加</w:t>
            </w:r>
            <w:r w:rsidRPr="008B545D">
              <w:rPr>
                <w:rFonts w:ascii="ＭＳ ゴシック" w:eastAsia="ＭＳ ゴシック" w:hAnsi="ＭＳ ゴシック" w:cs="メイリオ" w:hint="eastAsia"/>
                <w:sz w:val="22"/>
                <w:szCs w:val="22"/>
              </w:rPr>
              <w:t>を行ったもの</w:t>
            </w:r>
            <w:r w:rsidR="00A84D56" w:rsidRPr="008B545D">
              <w:rPr>
                <w:rFonts w:ascii="ＭＳ ゴシック" w:eastAsia="ＭＳ ゴシック" w:hAnsi="ＭＳ ゴシック" w:cs="メイリオ" w:hint="eastAsia"/>
                <w:sz w:val="22"/>
                <w:szCs w:val="22"/>
              </w:rPr>
              <w:t>。</w:t>
            </w:r>
          </w:p>
          <w:p w:rsidR="00FB09CD" w:rsidRPr="008B545D" w:rsidRDefault="00FB09CD" w:rsidP="00E74476">
            <w:pPr>
              <w:pStyle w:val="a3"/>
              <w:adjustRightInd w:val="0"/>
              <w:ind w:firstLineChars="100" w:firstLine="220"/>
              <w:rPr>
                <w:rFonts w:ascii="ＭＳ ゴシック" w:eastAsia="ＭＳ ゴシック" w:hAnsi="ＭＳ ゴシック" w:cs="メイリオ"/>
                <w:sz w:val="22"/>
                <w:szCs w:val="22"/>
              </w:rPr>
            </w:pPr>
            <w:r w:rsidRPr="008B545D">
              <w:rPr>
                <w:rFonts w:ascii="ＭＳ ゴシック" w:eastAsia="ＭＳ ゴシック" w:hAnsi="ＭＳ ゴシック" w:cs="メイリオ" w:hint="eastAsia"/>
                <w:sz w:val="22"/>
                <w:szCs w:val="22"/>
              </w:rPr>
              <w:t>全文は、pdfファイルとして、下記のページよりダウンロードできる。</w:t>
            </w:r>
          </w:p>
          <w:p w:rsidR="00A84D56" w:rsidRPr="008B545D" w:rsidRDefault="00E751C6" w:rsidP="00E74476">
            <w:pPr>
              <w:pStyle w:val="a3"/>
              <w:adjustRightInd w:val="0"/>
              <w:jc w:val="center"/>
              <w:rPr>
                <w:rFonts w:ascii="ＭＳ ゴシック" w:eastAsia="ＭＳ ゴシック" w:hAnsi="ＭＳ ゴシック" w:cs="メイリオ"/>
                <w:sz w:val="22"/>
                <w:szCs w:val="22"/>
              </w:rPr>
            </w:pPr>
            <w:hyperlink r:id="rId9" w:history="1">
              <w:r w:rsidR="00A84D56" w:rsidRPr="008B545D">
                <w:rPr>
                  <w:rStyle w:val="ae"/>
                  <w:rFonts w:ascii="ＭＳ ゴシック" w:eastAsia="ＭＳ ゴシック" w:hAnsi="ＭＳ ゴシック" w:cs="メイリオ"/>
                  <w:sz w:val="22"/>
                  <w:szCs w:val="22"/>
                </w:rPr>
                <w:t>http://www.techno-aids.or.jp/research/guidebook_140610.pdf</w:t>
              </w:r>
            </w:hyperlink>
          </w:p>
        </w:tc>
      </w:tr>
    </w:tbl>
    <w:p w:rsidR="00CA467C" w:rsidRPr="008B545D" w:rsidRDefault="00CA467C" w:rsidP="00E74476">
      <w:pPr>
        <w:pStyle w:val="a3"/>
        <w:adjustRightInd w:val="0"/>
        <w:rPr>
          <w:rFonts w:ascii="ＭＳ ゴシック" w:eastAsia="ＭＳ ゴシック" w:hAnsi="ＭＳ ゴシック" w:cs="メイリオ"/>
          <w:sz w:val="24"/>
          <w:szCs w:val="24"/>
        </w:rPr>
        <w:sectPr w:rsidR="00CA467C" w:rsidRPr="008B545D" w:rsidSect="00E74476">
          <w:footerReference w:type="default" r:id="rId10"/>
          <w:pgSz w:w="11906" w:h="16838" w:code="9"/>
          <w:pgMar w:top="1418" w:right="1134" w:bottom="1134" w:left="1134" w:header="851" w:footer="737" w:gutter="0"/>
          <w:pgNumType w:start="0" w:chapStyle="1"/>
          <w:cols w:space="425"/>
          <w:docGrid w:type="lines" w:linePitch="408"/>
        </w:sectPr>
      </w:pPr>
    </w:p>
    <w:p w:rsidR="00E74476" w:rsidRPr="008B545D" w:rsidRDefault="00E74476">
      <w:pPr>
        <w:widowControl/>
        <w:jc w:val="left"/>
        <w:rPr>
          <w:rFonts w:ascii="ＭＳ ゴシック" w:hAnsi="ＭＳ ゴシック" w:cs="メイリオ"/>
          <w:sz w:val="24"/>
          <w:szCs w:val="24"/>
        </w:rPr>
      </w:pPr>
      <w:r w:rsidRPr="008B545D">
        <w:rPr>
          <w:rFonts w:ascii="ＭＳ ゴシック" w:hAnsi="ＭＳ ゴシック" w:cs="メイリオ"/>
          <w:sz w:val="24"/>
          <w:szCs w:val="24"/>
        </w:rPr>
        <w:lastRenderedPageBreak/>
        <w:br w:type="page"/>
      </w:r>
    </w:p>
    <w:p w:rsidR="00ED7801" w:rsidRPr="008B545D" w:rsidRDefault="00ED7801" w:rsidP="00E74476">
      <w:pPr>
        <w:pStyle w:val="a3"/>
        <w:adjustRightInd w:val="0"/>
        <w:rPr>
          <w:rFonts w:ascii="ＭＳ ゴシック" w:eastAsia="ＭＳ ゴシック" w:hAnsi="ＭＳ ゴシック" w:cs="メイリオ"/>
          <w:b/>
          <w:sz w:val="28"/>
          <w:szCs w:val="28"/>
        </w:rPr>
      </w:pPr>
      <w:r w:rsidRPr="008B545D">
        <w:rPr>
          <w:rFonts w:ascii="ＭＳ ゴシック" w:eastAsia="ＭＳ ゴシック" w:hAnsi="ＭＳ ゴシック" w:cs="メイリオ" w:hint="eastAsia"/>
          <w:b/>
          <w:sz w:val="28"/>
          <w:szCs w:val="28"/>
        </w:rPr>
        <w:lastRenderedPageBreak/>
        <w:t>１</w:t>
      </w:r>
      <w:r w:rsidR="00E1059F" w:rsidRPr="008B545D">
        <w:rPr>
          <w:rFonts w:ascii="ＭＳ ゴシック" w:eastAsia="ＭＳ ゴシック" w:hAnsi="ＭＳ ゴシック" w:cs="メイリオ" w:hint="eastAsia"/>
          <w:b/>
          <w:sz w:val="28"/>
          <w:szCs w:val="28"/>
        </w:rPr>
        <w:t xml:space="preserve">　</w:t>
      </w:r>
      <w:r w:rsidRPr="008B545D">
        <w:rPr>
          <w:rFonts w:ascii="ＭＳ ゴシック" w:eastAsia="ＭＳ ゴシック" w:hAnsi="ＭＳ ゴシック" w:cs="メイリオ" w:hint="eastAsia"/>
          <w:b/>
          <w:sz w:val="28"/>
          <w:szCs w:val="28"/>
        </w:rPr>
        <w:t>補装具の定義について</w:t>
      </w:r>
      <w:r w:rsidR="00E37E13" w:rsidRPr="008B545D">
        <w:rPr>
          <w:rFonts w:ascii="ＭＳ ゴシック" w:eastAsia="ＭＳ ゴシック" w:hAnsi="ＭＳ ゴシック" w:cs="メイリオ" w:hint="eastAsia"/>
          <w:b/>
          <w:sz w:val="28"/>
          <w:szCs w:val="28"/>
        </w:rPr>
        <w:t>（ガイドブックP25）</w:t>
      </w:r>
    </w:p>
    <w:p w:rsidR="00B67DED" w:rsidRPr="008B545D" w:rsidRDefault="00B67DED" w:rsidP="00E74476">
      <w:pPr>
        <w:pStyle w:val="a3"/>
        <w:adjustRightInd w:val="0"/>
        <w:ind w:left="240" w:hangingChars="100" w:hanging="240"/>
        <w:rPr>
          <w:rFonts w:ascii="ＭＳ ゴシック" w:eastAsia="ＭＳ ゴシック" w:hAnsi="ＭＳ ゴシック" w:cs="メイリオ"/>
          <w:sz w:val="24"/>
          <w:szCs w:val="24"/>
        </w:rPr>
      </w:pPr>
    </w:p>
    <w:p w:rsidR="00ED7801" w:rsidRPr="008B545D" w:rsidRDefault="00ED7801" w:rsidP="00E74476">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E74476"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補装具とは、障害者の日常生活及び社会生活を総合的に支援するための法律（以下、「障害者総合支援法」という。）等では、下記のように定義されている。</w:t>
      </w:r>
    </w:p>
    <w:p w:rsidR="001B5ABE" w:rsidRPr="008B545D" w:rsidRDefault="001B5ABE" w:rsidP="00E74476">
      <w:pPr>
        <w:pStyle w:val="a3"/>
        <w:adjustRightInd w:val="0"/>
        <w:rPr>
          <w:rFonts w:ascii="ＭＳ ゴシック" w:eastAsia="ＭＳ ゴシック" w:hAnsi="ＭＳ ゴシック" w:cs="メイリオ"/>
          <w:sz w:val="24"/>
          <w:szCs w:val="24"/>
        </w:rPr>
      </w:pPr>
    </w:p>
    <w:p w:rsidR="001B5ABE" w:rsidRPr="008B545D" w:rsidRDefault="001B5ABE" w:rsidP="00E74476">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障害者総合支援法</w:t>
      </w:r>
    </w:p>
    <w:tbl>
      <w:tblPr>
        <w:tblStyle w:val="a9"/>
        <w:tblW w:w="0" w:type="auto"/>
        <w:jc w:val="right"/>
        <w:tblLook w:val="04A0" w:firstRow="1" w:lastRow="0" w:firstColumn="1" w:lastColumn="0" w:noHBand="0" w:noVBand="1"/>
      </w:tblPr>
      <w:tblGrid>
        <w:gridCol w:w="9039"/>
      </w:tblGrid>
      <w:tr w:rsidR="001B5ABE" w:rsidRPr="008B545D" w:rsidTr="00E74476">
        <w:trPr>
          <w:jc w:val="right"/>
        </w:trPr>
        <w:tc>
          <w:tcPr>
            <w:tcW w:w="9039" w:type="dxa"/>
          </w:tcPr>
          <w:p w:rsidR="001B5ABE" w:rsidRPr="008B545D" w:rsidRDefault="001B5ABE"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第５条　略</w:t>
            </w:r>
          </w:p>
          <w:p w:rsidR="001B5ABE" w:rsidRPr="008B545D"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24　障害者等の身体機能を補完し、又は代替し、かつ、長期間に</w:t>
            </w:r>
            <w:r w:rsidR="00BC235C" w:rsidRPr="008B545D">
              <w:rPr>
                <w:rFonts w:ascii="ＭＳ ゴシック" w:eastAsia="ＭＳ ゴシック" w:hAnsi="ＭＳ ゴシック" w:cs="メイリオ" w:hint="eastAsia"/>
                <w:sz w:val="24"/>
                <w:szCs w:val="24"/>
              </w:rPr>
              <w:t>わたり</w:t>
            </w:r>
            <w:r w:rsidRPr="008B545D">
              <w:rPr>
                <w:rFonts w:ascii="ＭＳ ゴシック" w:eastAsia="ＭＳ ゴシック" w:hAnsi="ＭＳ ゴシック" w:cs="メイリオ" w:hint="eastAsia"/>
                <w:sz w:val="24"/>
                <w:szCs w:val="24"/>
              </w:rPr>
              <w:t>継続して使用されるものその他の厚生労働省令で定める基準に該当するものとして、義肢、装具、車いすその他の厚生労働大臣が定めるもの。</w:t>
            </w:r>
          </w:p>
        </w:tc>
      </w:tr>
    </w:tbl>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ED7801" w:rsidP="00E74476">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障害者総合支援法施行規則</w:t>
      </w:r>
    </w:p>
    <w:tbl>
      <w:tblPr>
        <w:tblStyle w:val="a9"/>
        <w:tblW w:w="0" w:type="auto"/>
        <w:jc w:val="right"/>
        <w:tblLook w:val="04A0" w:firstRow="1" w:lastRow="0" w:firstColumn="1" w:lastColumn="0" w:noHBand="0" w:noVBand="1"/>
      </w:tblPr>
      <w:tblGrid>
        <w:gridCol w:w="9015"/>
      </w:tblGrid>
      <w:tr w:rsidR="001B5ABE" w:rsidRPr="008B545D" w:rsidTr="00E74476">
        <w:trPr>
          <w:jc w:val="right"/>
        </w:trPr>
        <w:tc>
          <w:tcPr>
            <w:tcW w:w="9015" w:type="dxa"/>
          </w:tcPr>
          <w:p w:rsidR="001B5ABE" w:rsidRPr="008B545D" w:rsidRDefault="001B5ABE"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（法第５条第24項に規定する厚生労働省令で定める基準）</w:t>
            </w:r>
          </w:p>
          <w:p w:rsidR="001B5ABE" w:rsidRPr="008B545D"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第６条の20　法第５条第24項に規定する厚生労働省令で定める基準は、次の各号のいずれにも該当することとする。</w:t>
            </w:r>
          </w:p>
          <w:p w:rsidR="001B5ABE" w:rsidRPr="008B545D"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一　障害者等の身体機能を補完し、又は代替し、かつその身体への適合を図るように製作されたものであること。</w:t>
            </w:r>
          </w:p>
          <w:p w:rsidR="001B5ABE" w:rsidRPr="008B545D"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二　障害者等の身体に装着することにより、その日常生活において又は就労若しくは就学のために、同一の製品につき長期間に渡り継続して使用されるものであること。</w:t>
            </w:r>
          </w:p>
          <w:p w:rsidR="001B5ABE" w:rsidRPr="008B545D"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三　医師等による専門的な知識に基づく意見又は診断に基づき使用されることが必要とされるものであること。</w:t>
            </w:r>
          </w:p>
        </w:tc>
      </w:tr>
    </w:tbl>
    <w:p w:rsidR="001B5ABE" w:rsidRPr="008B545D" w:rsidRDefault="001B5ABE" w:rsidP="00E74476">
      <w:pPr>
        <w:pStyle w:val="a3"/>
        <w:adjustRightInd w:val="0"/>
        <w:rPr>
          <w:rFonts w:ascii="ＭＳ ゴシック" w:eastAsia="ＭＳ ゴシック" w:hAnsi="ＭＳ ゴシック" w:cs="メイリオ"/>
          <w:sz w:val="24"/>
          <w:szCs w:val="24"/>
        </w:rPr>
      </w:pPr>
    </w:p>
    <w:p w:rsidR="001B5ABE" w:rsidRPr="008B545D" w:rsidRDefault="00ED7801" w:rsidP="00E74476">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障害者総合支援法第５条第24項の規定に基づく厚生労働大臣が定めるもの</w:t>
      </w:r>
    </w:p>
    <w:tbl>
      <w:tblPr>
        <w:tblStyle w:val="a9"/>
        <w:tblW w:w="0" w:type="auto"/>
        <w:jc w:val="right"/>
        <w:tblLook w:val="04A0" w:firstRow="1" w:lastRow="0" w:firstColumn="1" w:lastColumn="0" w:noHBand="0" w:noVBand="1"/>
      </w:tblPr>
      <w:tblGrid>
        <w:gridCol w:w="9039"/>
      </w:tblGrid>
      <w:tr w:rsidR="001B5ABE" w:rsidRPr="008B545D" w:rsidTr="00E74476">
        <w:trPr>
          <w:jc w:val="right"/>
        </w:trPr>
        <w:tc>
          <w:tcPr>
            <w:tcW w:w="9039" w:type="dxa"/>
          </w:tcPr>
          <w:p w:rsidR="001B5ABE" w:rsidRPr="008B545D" w:rsidRDefault="001B5ABE"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補装具の種目、購入又は修理に要する費用の額の算定等に関する基準」（平成18年９月29日厚生労働省告示第528号。以下「告示」という。）が定められており、補装具に係る詳細な種目、名称、形式、基本構造、上限額等の具体的な事項が定められている。</w:t>
            </w:r>
          </w:p>
        </w:tc>
      </w:tr>
    </w:tbl>
    <w:p w:rsidR="001B5ABE" w:rsidRPr="008B545D" w:rsidRDefault="001B5ABE" w:rsidP="00E74476">
      <w:pPr>
        <w:pStyle w:val="a3"/>
        <w:adjustRightInd w:val="0"/>
        <w:rPr>
          <w:rFonts w:ascii="ＭＳ ゴシック" w:eastAsia="ＭＳ ゴシック" w:hAnsi="ＭＳ ゴシック" w:cs="メイリオ"/>
          <w:sz w:val="24"/>
          <w:szCs w:val="24"/>
        </w:rPr>
      </w:pPr>
    </w:p>
    <w:p w:rsidR="00ED7801" w:rsidRPr="008B545D" w:rsidRDefault="00ED7801" w:rsidP="00E74476">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E74476"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なお、義肢等の生活に使用される完成用部品については、当該告示の一部として別に定めることとされており、「障害者総合支援法に基づく補装具の種目、購入又は修理に要する費用の額の算定等に関する基準に係る完成用部品の指定について（平成25年7月１日障発0701第１号厚生労働省社会･援護局障害保健福祉部長通知）」により指定している。</w:t>
      </w:r>
    </w:p>
    <w:p w:rsidR="00833F68" w:rsidRPr="008B545D" w:rsidRDefault="00833F68">
      <w:pPr>
        <w:widowControl/>
        <w:jc w:val="left"/>
        <w:rPr>
          <w:rFonts w:ascii="ＭＳ ゴシック" w:hAnsi="ＭＳ ゴシック" w:cs="メイリオ"/>
          <w:sz w:val="24"/>
          <w:szCs w:val="24"/>
        </w:rPr>
      </w:pPr>
      <w:r w:rsidRPr="008B545D">
        <w:rPr>
          <w:rFonts w:ascii="ＭＳ ゴシック" w:hAnsi="ＭＳ ゴシック" w:cs="メイリオ"/>
          <w:sz w:val="24"/>
          <w:szCs w:val="24"/>
        </w:rPr>
        <w:br w:type="page"/>
      </w:r>
    </w:p>
    <w:p w:rsidR="00A678EC" w:rsidRPr="008B545D" w:rsidRDefault="00A678EC" w:rsidP="00E74476">
      <w:pPr>
        <w:pStyle w:val="a3"/>
        <w:adjustRightInd w:val="0"/>
        <w:rPr>
          <w:rFonts w:ascii="ＭＳ ゴシック" w:eastAsia="ＭＳ ゴシック" w:hAnsi="ＭＳ ゴシック" w:cs="メイリオ"/>
          <w:sz w:val="24"/>
          <w:szCs w:val="24"/>
        </w:rPr>
      </w:pPr>
    </w:p>
    <w:tbl>
      <w:tblPr>
        <w:tblStyle w:val="a9"/>
        <w:tblW w:w="0" w:type="auto"/>
        <w:jc w:val="right"/>
        <w:tblLook w:val="04A0" w:firstRow="1" w:lastRow="0" w:firstColumn="1" w:lastColumn="0" w:noHBand="0" w:noVBand="1"/>
      </w:tblPr>
      <w:tblGrid>
        <w:gridCol w:w="9039"/>
      </w:tblGrid>
      <w:tr w:rsidR="00E74476" w:rsidRPr="008B545D" w:rsidTr="00E74476">
        <w:trPr>
          <w:jc w:val="right"/>
        </w:trPr>
        <w:tc>
          <w:tcPr>
            <w:tcW w:w="9039" w:type="dxa"/>
          </w:tcPr>
          <w:p w:rsidR="00E74476" w:rsidRPr="008B545D" w:rsidRDefault="00E74476" w:rsidP="00E74476">
            <w:pPr>
              <w:pStyle w:val="a3"/>
              <w:adjustRightInd w:val="0"/>
              <w:rPr>
                <w:rFonts w:ascii="ＭＳ ゴシック" w:eastAsia="ＭＳ ゴシック" w:hAnsi="ＭＳ ゴシック" w:cs="メイリオ"/>
                <w:b/>
                <w:sz w:val="24"/>
                <w:szCs w:val="24"/>
              </w:rPr>
            </w:pPr>
            <w:r w:rsidRPr="008B545D">
              <w:rPr>
                <w:rFonts w:ascii="ＭＳ ゴシック" w:eastAsia="ＭＳ ゴシック" w:hAnsi="ＭＳ ゴシック" w:cs="メイリオ" w:hint="eastAsia"/>
                <w:b/>
                <w:sz w:val="24"/>
                <w:szCs w:val="24"/>
              </w:rPr>
              <w:t>補装具種目のリスト</w:t>
            </w:r>
          </w:p>
          <w:p w:rsidR="00E74476" w:rsidRPr="008B545D" w:rsidRDefault="00E74476" w:rsidP="00E74476">
            <w:pPr>
              <w:pStyle w:val="a3"/>
              <w:adjustRightInd w:val="0"/>
              <w:rPr>
                <w:rFonts w:ascii="ＭＳ ゴシック" w:eastAsia="ＭＳ ゴシック" w:hAnsi="ＭＳ ゴシック" w:cs="メイリオ"/>
                <w:sz w:val="24"/>
                <w:szCs w:val="24"/>
              </w:rPr>
            </w:pP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義肢 （殻構造及び骨格構造の義手・義足）</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装具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座位保持装置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盲人安全つえ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義眼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眼鏡（矯正眼鏡・遮光眼鏡・弱視眼鏡・コンタクトレンズ）</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補聴器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車椅子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電動車椅子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座位保持椅子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起立保持具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歩行器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頭部保持具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排便補助具 </w:t>
            </w:r>
          </w:p>
          <w:p w:rsidR="00E74476" w:rsidRPr="008B545D" w:rsidRDefault="00E74476"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歩行補助つえ </w:t>
            </w:r>
          </w:p>
          <w:p w:rsidR="00E74476" w:rsidRPr="008B545D" w:rsidRDefault="00E74476" w:rsidP="00E74476">
            <w:pPr>
              <w:pStyle w:val="a3"/>
              <w:adjustRightInd w:val="0"/>
              <w:rPr>
                <w:rFonts w:ascii="ＭＳ ゴシック" w:eastAsia="ＭＳ ゴシック" w:hAnsi="ＭＳ ゴシック" w:cs="メイリオ"/>
                <w:b/>
                <w:sz w:val="24"/>
                <w:szCs w:val="24"/>
              </w:rPr>
            </w:pPr>
            <w:r w:rsidRPr="008B545D">
              <w:rPr>
                <w:rFonts w:ascii="ＭＳ ゴシック" w:eastAsia="ＭＳ ゴシック" w:hAnsi="ＭＳ ゴシック" w:cs="メイリオ" w:hint="eastAsia"/>
                <w:sz w:val="24"/>
                <w:szCs w:val="24"/>
              </w:rPr>
              <w:t>・　重度障害者用意志伝達装置</w:t>
            </w:r>
          </w:p>
        </w:tc>
      </w:tr>
    </w:tbl>
    <w:p w:rsidR="00A60B78" w:rsidRPr="008B545D" w:rsidRDefault="00A60B78" w:rsidP="00E74476">
      <w:pPr>
        <w:pStyle w:val="a3"/>
        <w:adjustRightInd w:val="0"/>
        <w:rPr>
          <w:rFonts w:ascii="ＭＳ ゴシック" w:eastAsia="ＭＳ ゴシック" w:hAnsi="ＭＳ ゴシック" w:cs="メイリオ"/>
          <w:sz w:val="24"/>
          <w:szCs w:val="24"/>
        </w:rPr>
      </w:pPr>
    </w:p>
    <w:p w:rsidR="00A678EC" w:rsidRPr="008B545D" w:rsidRDefault="00A678EC">
      <w:pPr>
        <w:widowControl/>
        <w:jc w:val="left"/>
        <w:rPr>
          <w:rFonts w:ascii="ＭＳ ゴシック" w:hAnsi="ＭＳ ゴシック" w:cs="メイリオ"/>
          <w:sz w:val="28"/>
          <w:szCs w:val="28"/>
        </w:rPr>
      </w:pPr>
      <w:r w:rsidRPr="008B545D">
        <w:rPr>
          <w:rFonts w:ascii="ＭＳ ゴシック" w:hAnsi="ＭＳ ゴシック" w:cs="メイリオ"/>
          <w:sz w:val="28"/>
          <w:szCs w:val="28"/>
        </w:rPr>
        <w:br w:type="page"/>
      </w:r>
    </w:p>
    <w:p w:rsidR="00ED7801" w:rsidRPr="008B545D" w:rsidRDefault="00E37E13" w:rsidP="00E74476">
      <w:pPr>
        <w:pStyle w:val="a3"/>
        <w:adjustRightInd w:val="0"/>
        <w:rPr>
          <w:rFonts w:ascii="ＭＳ ゴシック" w:eastAsia="ＭＳ ゴシック" w:hAnsi="ＭＳ ゴシック" w:cs="メイリオ"/>
          <w:b/>
          <w:sz w:val="28"/>
          <w:szCs w:val="28"/>
        </w:rPr>
      </w:pPr>
      <w:r w:rsidRPr="008B545D">
        <w:rPr>
          <w:rFonts w:ascii="ＭＳ ゴシック" w:eastAsia="ＭＳ ゴシック" w:hAnsi="ＭＳ ゴシック" w:cs="メイリオ" w:hint="eastAsia"/>
          <w:b/>
          <w:sz w:val="28"/>
          <w:szCs w:val="28"/>
        </w:rPr>
        <w:lastRenderedPageBreak/>
        <w:t>２</w:t>
      </w:r>
      <w:r w:rsidR="00E1059F" w:rsidRPr="008B545D">
        <w:rPr>
          <w:rFonts w:ascii="ＭＳ ゴシック" w:eastAsia="ＭＳ ゴシック" w:hAnsi="ＭＳ ゴシック" w:cs="メイリオ" w:hint="eastAsia"/>
          <w:b/>
          <w:sz w:val="28"/>
          <w:szCs w:val="28"/>
        </w:rPr>
        <w:t xml:space="preserve">　</w:t>
      </w:r>
      <w:r w:rsidR="00ED7801" w:rsidRPr="008B545D">
        <w:rPr>
          <w:rFonts w:ascii="ＭＳ ゴシック" w:eastAsia="ＭＳ ゴシック" w:hAnsi="ＭＳ ゴシック" w:cs="メイリオ" w:hint="eastAsia"/>
          <w:b/>
          <w:sz w:val="28"/>
          <w:szCs w:val="28"/>
        </w:rPr>
        <w:t>補装具費支給制度について</w:t>
      </w:r>
      <w:r w:rsidRPr="008B545D">
        <w:rPr>
          <w:rFonts w:ascii="ＭＳ ゴシック" w:eastAsia="ＭＳ ゴシック" w:hAnsi="ＭＳ ゴシック" w:cs="メイリオ" w:hint="eastAsia"/>
          <w:b/>
          <w:sz w:val="28"/>
          <w:szCs w:val="28"/>
        </w:rPr>
        <w:t>（ガイドブックP27～35）</w:t>
      </w:r>
    </w:p>
    <w:p w:rsidR="00B67DED" w:rsidRPr="008B545D" w:rsidRDefault="00B67DED" w:rsidP="00E74476">
      <w:pPr>
        <w:pStyle w:val="a3"/>
        <w:adjustRightInd w:val="0"/>
        <w:ind w:leftChars="100" w:left="210"/>
        <w:rPr>
          <w:rFonts w:ascii="ＭＳ ゴシック" w:eastAsia="ＭＳ ゴシック" w:hAnsi="ＭＳ ゴシック" w:cs="メイリオ"/>
          <w:sz w:val="24"/>
          <w:szCs w:val="24"/>
        </w:rPr>
      </w:pPr>
    </w:p>
    <w:p w:rsidR="00ED7801" w:rsidRPr="008B545D" w:rsidRDefault="00ED7801" w:rsidP="00E74476">
      <w:pPr>
        <w:pStyle w:val="a3"/>
        <w:adjustRightInd w:val="0"/>
        <w:ind w:leftChars="100" w:left="21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補装具費支給制度は、各市町村が行う自治事務ではあるが、その適切な運用に資するため、地方自治法第245条の４の規定に基づく「技術的助言」として「補装具費支給事務取扱指針について（平成18年９月29日障発第092906号厚生労働省社会・援護局障害保健福祉部長通知）」（以下「指針」という。）を発出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以下、指針の記載事項を中心として概説する。</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E37E13" w:rsidP="00522FF2">
      <w:pPr>
        <w:pStyle w:val="a3"/>
        <w:adjustRightInd w:val="0"/>
        <w:ind w:firstLineChars="100" w:firstLine="241"/>
        <w:rPr>
          <w:rFonts w:ascii="ＭＳ ゴシック" w:eastAsia="ＭＳ ゴシック" w:hAnsi="ＭＳ ゴシック" w:cs="メイリオ"/>
          <w:b/>
          <w:sz w:val="24"/>
          <w:szCs w:val="24"/>
        </w:rPr>
      </w:pPr>
      <w:r w:rsidRPr="008B545D">
        <w:rPr>
          <w:rFonts w:ascii="ＭＳ ゴシック" w:eastAsia="ＭＳ ゴシック" w:hAnsi="ＭＳ ゴシック" w:cs="メイリオ" w:hint="eastAsia"/>
          <w:b/>
          <w:sz w:val="24"/>
          <w:szCs w:val="24"/>
        </w:rPr>
        <w:t>2</w:t>
      </w:r>
      <w:r w:rsidR="00ED7801" w:rsidRPr="008B545D">
        <w:rPr>
          <w:rFonts w:ascii="ＭＳ ゴシック" w:eastAsia="ＭＳ ゴシック" w:hAnsi="ＭＳ ゴシック" w:cs="メイリオ" w:hint="eastAsia"/>
          <w:b/>
          <w:sz w:val="24"/>
          <w:szCs w:val="24"/>
        </w:rPr>
        <w:t>-1　補装具費の支給目的について</w:t>
      </w:r>
    </w:p>
    <w:p w:rsidR="00E74476" w:rsidRPr="008B545D" w:rsidRDefault="00ED7801" w:rsidP="00E74476">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E74476"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指針では、補装具費の支給目的は、法の規定等を踏まえ、「補装具は、身体障害者、身体障害児及び障害者の日常生活及び社会生活を総合的に支援するための法律施行令第１条に規定する特殊の疾病に該当する難病患者等（以下「身体障害者・児」という。）の失われた身体機能を補完又は代替する用具であり、身体障害者及び１８歳以上の難病患者等（以下「身体障害者」という。）の職業その他日常生活の</w:t>
      </w:r>
      <w:r w:rsidR="00DD6091" w:rsidRPr="008B545D">
        <w:rPr>
          <w:rFonts w:ascii="ＭＳ ゴシック" w:eastAsia="ＭＳ ゴシック" w:hAnsi="ＭＳ ゴシック" w:cs="メイリオ" w:hint="eastAsia"/>
          <w:sz w:val="24"/>
          <w:szCs w:val="24"/>
        </w:rPr>
        <w:t>効率</w:t>
      </w:r>
      <w:r w:rsidRPr="008B545D">
        <w:rPr>
          <w:rFonts w:ascii="ＭＳ ゴシック" w:eastAsia="ＭＳ ゴシック" w:hAnsi="ＭＳ ゴシック" w:cs="メイリオ" w:hint="eastAsia"/>
          <w:sz w:val="24"/>
          <w:szCs w:val="24"/>
        </w:rPr>
        <w:t>の向上を図ることを目的として、また、身体障害児及び１８歳未満の難病患者等（以下「身体障害児」という。）については、将来、社会人として独立自活するための素地を育成・助長すること等を目的として使用されるものであり、市町村は、補装具を必要とする身体障害者・児に対し、補装具費の支給を行うものである。」としており、その目的に沿った取扱いがなされるよう、実際の支給に当たっては、次の点などを考慮して行うこととしている。</w:t>
      </w:r>
    </w:p>
    <w:p w:rsidR="00ED7801" w:rsidRPr="008B545D" w:rsidRDefault="00ED7801" w:rsidP="00E74476">
      <w:pPr>
        <w:pStyle w:val="a3"/>
        <w:adjustRightInd w:val="0"/>
        <w:ind w:leftChars="202" w:left="664"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①　市町村は、補装具費の支給に当たり、医師、理学療法士、作業療法士、身体障害者福祉司等の専門職員及び補装具の販売又は修理を行う業者「以下「補装具業者」という。）との連携を図りながら、身体障害者・児の身体の状況、性別、年齢、職業、教育、生活環境等の諸条件を考慮して行うもの。</w:t>
      </w:r>
    </w:p>
    <w:p w:rsidR="00ED7801" w:rsidRPr="008B545D" w:rsidRDefault="00ED7801" w:rsidP="00E74476">
      <w:pPr>
        <w:pStyle w:val="a3"/>
        <w:adjustRightInd w:val="0"/>
        <w:ind w:leftChars="202" w:left="424"/>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②　身体障害児については、心身の発育過程の特殊性を十分考慮する必要があること。</w:t>
      </w:r>
    </w:p>
    <w:p w:rsidR="00ED7801" w:rsidRPr="008B545D" w:rsidRDefault="00ED7801" w:rsidP="00E74476">
      <w:pPr>
        <w:pStyle w:val="a3"/>
        <w:adjustRightInd w:val="0"/>
        <w:ind w:leftChars="202" w:left="664"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③　補装具を必要とする身体障害者・児及び現に装着又は装用（以下「装着等」という。）している身体障害者・児の状況を常に的確に把握し、装着等状況の観察、装着等訓練の指導等の計画的な支援を積極的に行うこと。</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E37E13" w:rsidP="00E37E13">
      <w:pPr>
        <w:pStyle w:val="a3"/>
        <w:adjustRightInd w:val="0"/>
        <w:ind w:firstLineChars="100" w:firstLine="241"/>
        <w:rPr>
          <w:rFonts w:ascii="ＭＳ ゴシック" w:eastAsia="ＭＳ ゴシック" w:hAnsi="ＭＳ ゴシック" w:cs="メイリオ"/>
          <w:b/>
          <w:sz w:val="24"/>
          <w:szCs w:val="24"/>
        </w:rPr>
      </w:pPr>
      <w:r w:rsidRPr="008B545D">
        <w:rPr>
          <w:rFonts w:ascii="ＭＳ ゴシック" w:eastAsia="ＭＳ ゴシック" w:hAnsi="ＭＳ ゴシック" w:cs="メイリオ" w:hint="eastAsia"/>
          <w:b/>
          <w:sz w:val="24"/>
          <w:szCs w:val="24"/>
        </w:rPr>
        <w:t>2</w:t>
      </w:r>
      <w:r w:rsidR="00ED7801" w:rsidRPr="008B545D">
        <w:rPr>
          <w:rFonts w:ascii="ＭＳ ゴシック" w:eastAsia="ＭＳ ゴシック" w:hAnsi="ＭＳ ゴシック" w:cs="メイリオ" w:hint="eastAsia"/>
          <w:b/>
          <w:sz w:val="24"/>
          <w:szCs w:val="24"/>
        </w:rPr>
        <w:t>-2　都道府県等の役割について</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(1)　都道府県</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各都道府県は、補装具費支給制度の運用に当たり、市町村間の連絡調整、市町村に対する情報提供その他必要な援助を行うとともに、各市町村の区域を超えた広域的な見地から実状の把握に努めることが必要であり、必要があると認めるときは、市町村に対し、必要な助言を行うものとしている。さらに、身体障害者福祉法第９条第７項に定める身体障害者更生相談所（以下「更生相談所」という。）が、補装具費支給制度の技術的中枢機関としての業務が遂行できるよう、必要な体制の整備に努め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lastRenderedPageBreak/>
        <w:t xml:space="preserve">　(2)　市町村</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各市町村は、補装具費支給制度の実施主体として、補装具費の支給申請に対して適切に対応できるよう、補装具の種目、名称、型式及び基本構造等について十分に把握するとともに、申請者が適切な補装具業者を選定するに当たって必要となる情報の提供に努めることとしており、情報提供を行うに当たっては、補装具業者の経歴や実績等を勘案し、安定的かつ継続的に販売又は修理を行うことが可能であるか等について十分に検討の上行う必要があることとしている。</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特に、義肢及び装具に係る補装具業者の選定に当たっては、特殊な義足ソケットの採型等については複数の義肢装具士が必要なことから、複数の義肢装具士を配置していることが望ましいこととしており、さらには、新しい製作方法又は新しい素材等、補装具に関する新しい情報の把握に努めるとともに、更生相談所及び補装具業者と情報の共有を図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(3)　更生相談所</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更生相談所は、補装具費支給制度における技術的中枢機関及び市町村等の支援機関として、補装具の専門的な直接判定の他に、市町村への技術的支援、補装具費支給意見書を作成する医師に対する指導、補装具業者に対する指導及び障害者総合支援法施行令第１条第１項に定める医療を行う機関（以下「指定自立支援医療機関」という。）並びに児童福祉法第19条の規定に基づく療育の指導等を実施する保健所（以下「保健所」という。）に対する技術的助言等を行う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E37E13" w:rsidP="00E37E13">
      <w:pPr>
        <w:pStyle w:val="a3"/>
        <w:adjustRightInd w:val="0"/>
        <w:ind w:firstLineChars="100" w:firstLine="241"/>
        <w:rPr>
          <w:rFonts w:ascii="ＭＳ ゴシック" w:eastAsia="ＭＳ ゴシック" w:hAnsi="ＭＳ ゴシック" w:cs="メイリオ"/>
          <w:b/>
          <w:sz w:val="24"/>
          <w:szCs w:val="24"/>
        </w:rPr>
      </w:pPr>
      <w:r w:rsidRPr="008B545D">
        <w:rPr>
          <w:rFonts w:ascii="ＭＳ ゴシック" w:eastAsia="ＭＳ ゴシック" w:hAnsi="ＭＳ ゴシック" w:cs="メイリオ" w:hint="eastAsia"/>
          <w:b/>
          <w:sz w:val="24"/>
          <w:szCs w:val="24"/>
        </w:rPr>
        <w:t>2</w:t>
      </w:r>
      <w:r w:rsidR="00ED7801" w:rsidRPr="008B545D">
        <w:rPr>
          <w:rFonts w:ascii="ＭＳ ゴシック" w:eastAsia="ＭＳ ゴシック" w:hAnsi="ＭＳ ゴシック" w:cs="メイリオ" w:hint="eastAsia"/>
          <w:b/>
          <w:sz w:val="24"/>
          <w:szCs w:val="24"/>
        </w:rPr>
        <w:t>-3　制度の具体的な取扱いについて</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(1)　補装具の基準額等について</w:t>
      </w:r>
    </w:p>
    <w:p w:rsidR="00ED7801"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補装具の基準額については、「告示の別表に定める価格は、別表の主材料、工作法又は基本構造、付属品等によった場合における上限の価格として定められているものであり、支給決定に当たっては、各種目における型式等の機能の相違及び特性等を勘案のうえ、画一的な額の決定を行うことのないよう留意する必要があること。」としており、申請を行った身体障害児・者の個々の状況に応じて判断す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(2)　特例補装具費の支給について</w:t>
      </w:r>
    </w:p>
    <w:p w:rsidR="00ED7801"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特例補装具は、告示本文１のただし書きに「身体障害者・児の障害の現症、生活環境その他真にやむを得ない事情により、告示に定められた補装具の種目に該当するものであって、別表に定める名称、型式、基本構造等によることができない補装具」として規定されており、各市町村において定めるものとされ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特例補装具費支給の取扱いについては、下記のとおりである。</w:t>
      </w:r>
    </w:p>
    <w:p w:rsidR="00ED7801" w:rsidRPr="008B545D" w:rsidRDefault="00ED7801" w:rsidP="00522FF2">
      <w:pPr>
        <w:pStyle w:val="a3"/>
        <w:adjustRightInd w:val="0"/>
        <w:ind w:leftChars="337" w:left="948"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ア　特例補装具費の支給の必要性及び当該補装具の購入又は修理に要する費用の額等については、更生相談所又は指定自立支援医療機関若しくは保健所（以下「更生相談所等」という。）の判定又は意見に基づき市町村が決定するものとする。</w:t>
      </w:r>
    </w:p>
    <w:p w:rsidR="00ED7801" w:rsidRPr="008B545D" w:rsidRDefault="00ED7801" w:rsidP="00522FF2">
      <w:pPr>
        <w:pStyle w:val="a3"/>
        <w:adjustRightInd w:val="0"/>
        <w:ind w:leftChars="337" w:left="948"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イ　なお、身体障害児に係る特例補装具費の支給に当たっては、市町村は必要に応じ、補装具の構造、機能等に関する技術的助言を更生相談所に求めるものとする。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(3)　補装具費の支給対象となる補装具の個数や耐用年数の取扱いについて</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lastRenderedPageBreak/>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補装具費の支給対象となる補装具の個数は、原則として１種目につき１個であるが、身体障害者・児の障害の状況を勘案し、職業又は教育上等特に必要と認めた場合は、２個とすることができることとしており、医学的判定を要しないと認める場合を除き、更生相談所等に助言を求めることとしている。</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補装具の耐用年数については、通常の装着等状態において当該補装具が修理不能となるまでの予想年数が示されたものであり、補装具費の支給を受けた者の作業の種類又は障害の状況等によっては、その実耐用年数には相当の長短が予想されるので、再支給の際には実情に沿うよう十分配慮することとしており、災害等本人の責任に拠らない事情により亡失・毀損した場合は、新たに必要と認める補装具費を支給することができ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(4)　差額自己負担の取扱いについて</w:t>
      </w:r>
    </w:p>
    <w:p w:rsidR="00ED7801"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補装具費支給の必要性を認める補装具について、その種目、名称、型式、基本構造等は支給要件を満たすものであるが、使用者本人が希望するデザイン、素材等を選択することにより基準額を超えることとなる場合は、当該名称の補装具に係る基準額との差額を本人が負担することとして支給の対象とすることは、差し支えない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(5)　介護保険による福祉用具貸与との適用関係について</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介護保険の対象となる身体障害者であって要介護状態又は要支援状態に該当するものが、介護保険の福祉用具と共通する補装具を希望する場合には、介護保険による福祉用具の貸与が優先するため、原則として、本制度においては補装具費の支給をしないこととしているが、身体状況に適合させるため、オーダーメイド等により個別に製作する必要があると判断される者である場合には、更生相談所の判定等に基づき、本制度により補装具費を支給して差し支えない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E37E13" w:rsidP="00E37E13">
      <w:pPr>
        <w:pStyle w:val="a3"/>
        <w:adjustRightInd w:val="0"/>
        <w:ind w:firstLineChars="100" w:firstLine="241"/>
        <w:rPr>
          <w:rFonts w:ascii="ＭＳ ゴシック" w:eastAsia="ＭＳ ゴシック" w:hAnsi="ＭＳ ゴシック" w:cs="メイリオ"/>
          <w:b/>
          <w:sz w:val="24"/>
          <w:szCs w:val="24"/>
        </w:rPr>
      </w:pPr>
      <w:r w:rsidRPr="008B545D">
        <w:rPr>
          <w:rFonts w:ascii="ＭＳ ゴシック" w:eastAsia="ＭＳ ゴシック" w:hAnsi="ＭＳ ゴシック" w:cs="メイリオ" w:hint="eastAsia"/>
          <w:b/>
          <w:sz w:val="24"/>
          <w:szCs w:val="24"/>
        </w:rPr>
        <w:t>2</w:t>
      </w:r>
      <w:r w:rsidR="00ED7801" w:rsidRPr="008B545D">
        <w:rPr>
          <w:rFonts w:ascii="ＭＳ ゴシック" w:eastAsia="ＭＳ ゴシック" w:hAnsi="ＭＳ ゴシック" w:cs="メイリオ" w:hint="eastAsia"/>
          <w:b/>
          <w:sz w:val="24"/>
          <w:szCs w:val="24"/>
        </w:rPr>
        <w:t>-4　補装具費支給手続きの流れ等について</w:t>
      </w:r>
    </w:p>
    <w:p w:rsidR="00ED7801" w:rsidRPr="008B545D" w:rsidRDefault="00ED7801" w:rsidP="00522FF2">
      <w:pPr>
        <w:pStyle w:val="a3"/>
        <w:adjustRightInd w:val="0"/>
        <w:ind w:left="24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補装具費の支給申請手続きについては、下図「補装具費支給手続きの流れ」のとおりである。以下、手続きの中で重要となる点について、記載する。</w:t>
      </w:r>
    </w:p>
    <w:p w:rsidR="00ED7801" w:rsidRPr="008B545D" w:rsidRDefault="00A60B78" w:rsidP="00E74476">
      <w:pPr>
        <w:pStyle w:val="a3"/>
        <w:adjustRightInd w:val="0"/>
        <w:jc w:val="center"/>
        <w:rPr>
          <w:rFonts w:ascii="ＭＳ ゴシック" w:eastAsia="ＭＳ ゴシック" w:hAnsi="ＭＳ ゴシック" w:cs="メイリオ"/>
          <w:sz w:val="24"/>
          <w:szCs w:val="24"/>
        </w:rPr>
      </w:pPr>
      <w:r w:rsidRPr="008B545D">
        <w:rPr>
          <w:rFonts w:ascii="ＭＳ ゴシック" w:eastAsia="ＭＳ ゴシック" w:hAnsi="ＭＳ ゴシック" w:cs="メイリオ"/>
          <w:noProof/>
          <w:sz w:val="24"/>
          <w:szCs w:val="24"/>
        </w:rPr>
        <w:lastRenderedPageBreak/>
        <w:drawing>
          <wp:inline distT="0" distB="0" distL="0" distR="0" wp14:anchorId="7073ADCB" wp14:editId="20DF3969">
            <wp:extent cx="4862004" cy="3384000"/>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2004" cy="3384000"/>
                    </a:xfrm>
                    <a:prstGeom prst="rect">
                      <a:avLst/>
                    </a:prstGeom>
                    <a:noFill/>
                    <a:ln>
                      <a:noFill/>
                    </a:ln>
                  </pic:spPr>
                </pic:pic>
              </a:graphicData>
            </a:graphic>
          </wp:inline>
        </w:drawing>
      </w:r>
    </w:p>
    <w:p w:rsidR="00522FF2" w:rsidRPr="008B545D" w:rsidRDefault="00522FF2" w:rsidP="00E74476">
      <w:pPr>
        <w:pStyle w:val="a3"/>
        <w:adjustRightInd w:val="0"/>
        <w:jc w:val="center"/>
        <w:rPr>
          <w:rFonts w:ascii="ＭＳ ゴシック" w:eastAsia="ＭＳ ゴシック" w:hAnsi="ＭＳ ゴシック" w:cs="メイリオ"/>
          <w:sz w:val="24"/>
          <w:szCs w:val="24"/>
        </w:rPr>
      </w:pPr>
    </w:p>
    <w:p w:rsidR="00A60B78" w:rsidRPr="008B545D" w:rsidRDefault="00A60B78" w:rsidP="00E74476">
      <w:pPr>
        <w:pStyle w:val="a3"/>
        <w:adjustRightInd w:val="0"/>
        <w:jc w:val="center"/>
        <w:rPr>
          <w:rFonts w:ascii="ＭＳ ゴシック" w:eastAsia="ＭＳ ゴシック" w:hAnsi="ＭＳ ゴシック" w:cs="メイリオ"/>
          <w:sz w:val="24"/>
          <w:szCs w:val="24"/>
        </w:rPr>
      </w:pPr>
      <w:r w:rsidRPr="008B545D">
        <w:rPr>
          <w:rFonts w:ascii="ＭＳ ゴシック" w:eastAsia="ＭＳ ゴシック" w:hAnsi="ＭＳ ゴシック" w:cs="メイリオ"/>
          <w:noProof/>
          <w:sz w:val="24"/>
          <w:szCs w:val="24"/>
        </w:rPr>
        <w:drawing>
          <wp:inline distT="0" distB="0" distL="0" distR="0" wp14:anchorId="2EAA43F1" wp14:editId="54FD4360">
            <wp:extent cx="4971490" cy="3456000"/>
            <wp:effectExtent l="0" t="0" r="63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1490" cy="3456000"/>
                    </a:xfrm>
                    <a:prstGeom prst="rect">
                      <a:avLst/>
                    </a:prstGeom>
                    <a:noFill/>
                    <a:ln>
                      <a:noFill/>
                    </a:ln>
                  </pic:spPr>
                </pic:pic>
              </a:graphicData>
            </a:graphic>
          </wp:inline>
        </w:drawing>
      </w:r>
    </w:p>
    <w:p w:rsidR="00A60B78" w:rsidRPr="008B545D" w:rsidRDefault="00A60B78" w:rsidP="00E74476">
      <w:pPr>
        <w:pStyle w:val="a3"/>
        <w:adjustRightInd w:val="0"/>
        <w:rPr>
          <w:rFonts w:ascii="ＭＳ ゴシック" w:eastAsia="ＭＳ ゴシック" w:hAnsi="ＭＳ ゴシック" w:cs="メイリオ"/>
          <w:sz w:val="24"/>
          <w:szCs w:val="24"/>
        </w:rPr>
      </w:pPr>
    </w:p>
    <w:p w:rsidR="00ED7801" w:rsidRPr="008B545D" w:rsidRDefault="00ED7801" w:rsidP="00522FF2">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(1)　身体障害者に係る判定</w:t>
      </w:r>
    </w:p>
    <w:p w:rsidR="00ED7801" w:rsidRPr="008B545D" w:rsidRDefault="00ED7801" w:rsidP="00522FF2">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①　更生相談所等による判定</w:t>
      </w:r>
    </w:p>
    <w:p w:rsidR="00ED7801" w:rsidRPr="008B545D" w:rsidRDefault="00ED7801" w:rsidP="00522FF2">
      <w:pPr>
        <w:pStyle w:val="a3"/>
        <w:adjustRightInd w:val="0"/>
        <w:ind w:leftChars="300" w:left="630"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市町村は、当該申請が義肢、装具、座位保持装置、補聴器、車椅子（オーダーメイド）、電動車椅子及び重度障害者用意思伝達装置の新規支給に係るものであるときには、更生相談所に対し、補装具費支給の要否に係る判定を依頼す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更生相談所では、判定依頼に基づき、申請があった身体障害者について、</w:t>
      </w:r>
    </w:p>
    <w:p w:rsidR="00522FF2" w:rsidRPr="008B545D" w:rsidRDefault="00ED7801" w:rsidP="00522FF2">
      <w:pPr>
        <w:pStyle w:val="a3"/>
        <w:adjustRightInd w:val="0"/>
        <w:ind w:leftChars="300" w:left="87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lastRenderedPageBreak/>
        <w:t>(ｱ)義肢、装具、座位保持装置及び電動車椅子に係る申請の場合は、申請者の来所により、</w:t>
      </w:r>
    </w:p>
    <w:p w:rsidR="00ED7801" w:rsidRPr="008B545D" w:rsidRDefault="00ED7801" w:rsidP="00522FF2">
      <w:pPr>
        <w:pStyle w:val="a3"/>
        <w:adjustRightInd w:val="0"/>
        <w:ind w:leftChars="300" w:left="870"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(ｲ)補聴器、車椅子（オーダーメイド）及び重度障害者用意思伝達装置に係る申請で、補装具費支給申請書等により判定できる場合は、当該申請書等により、</w:t>
      </w:r>
    </w:p>
    <w:p w:rsidR="00ED7801" w:rsidRPr="008B545D" w:rsidRDefault="00ED7801" w:rsidP="00522FF2">
      <w:pPr>
        <w:pStyle w:val="a3"/>
        <w:adjustRightInd w:val="0"/>
        <w:ind w:leftChars="300" w:left="63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医学的判定を行い、判定結果を市町村に送付することとしており、必要に応じて補装具処方箋を添付することができることとしている。</w:t>
      </w:r>
    </w:p>
    <w:p w:rsidR="00ED7801" w:rsidRPr="008B545D" w:rsidRDefault="00ED7801" w:rsidP="00522FF2">
      <w:pPr>
        <w:pStyle w:val="a3"/>
        <w:adjustRightInd w:val="0"/>
        <w:ind w:leftChars="300" w:left="63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また、更生相談所においては、新規申請者に係る判定を行うときは、できる限り切断その他の医療措置を行った医師と緊密な連絡を取り判定に慎重を期することとしており、補装具費の支給判定を行うに当たって、更生相談所に専任の医師又は適切な検査設備の置かれていないときは、身障法第15条第１項に基づく指定医又は指定自立支援医療機関において当該医療を主として担当する医師であって、所属医学会において認定されている専門医（平成14年厚生労働省告示第159号で定める基準を満たすものとして、厚生労働大臣に届け出を行った団体に所属し、当該団体から医師の専門性に関する認定を受けた医師）に医学的判定を委嘱することとしており、補装具の要否判定にあたり、相当の知識･経験を持った医師による判定を行うことを求め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②　市町村による判定</w:t>
      </w:r>
    </w:p>
    <w:p w:rsidR="00ED7801" w:rsidRPr="008B545D" w:rsidRDefault="00ED7801" w:rsidP="00522FF2">
      <w:pPr>
        <w:pStyle w:val="a3"/>
        <w:adjustRightInd w:val="0"/>
        <w:ind w:left="720" w:hangingChars="300" w:hanging="7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当該申請が、義眼、眼鏡（矯正眼鏡、遮光眼鏡、コンタクトレンズ、弱視眼鏡）、車椅子（レディメイド）、歩行器、盲人安全つえ及び歩行補助つえ（一本つえを除く）に係るものであって、補装具費支給申請書等により判断できる場合は、更生相談所の判定を要せず、市町村が決定して差し支えないこととしており、身体障害者手帳によって当該申請に係る身体障害者が補装具の購入又は修理を必要とする者であることを確認することができるときは、補装具費支給意見書を省略させることができ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ED7801" w:rsidP="00522FF2">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(2)　身体障害児に係る判定</w:t>
      </w:r>
    </w:p>
    <w:p w:rsidR="00522FF2"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市町村が、身体障害児の補装具に係る判定を行う際には、申請書や補装具費支給意見書により判断を行う。</w:t>
      </w:r>
    </w:p>
    <w:p w:rsidR="00522FF2"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身体障害者手帳によって当該申請に係る身体障害児が補装具の購入又は修理を必要とする者であることを確認することができるときは、補装具費支給意見書を省略させることができることとしており、補装具費支給意見書は、原則として指定自立支援医療機関又は保健所の医師の作成したものであることとしている。</w:t>
      </w:r>
    </w:p>
    <w:p w:rsidR="00ED7801"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また、市町村における支給の決定に際し、補装具の構造、機能等に関することで技術的な助言を必要とする場合には、更生相談所に助言を求めることとしている。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ED7801" w:rsidP="00522FF2">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(3)　難病患者等の補装具費支給</w:t>
      </w:r>
    </w:p>
    <w:p w:rsidR="00522FF2"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原則、身体障害者・児の手続きに準ずるものとするが、補装具費の支給申請を受け付けるにあたり、障害者の日常生活及び社会生活を総合的に支援する法律施行令に規定する疾患に該当するか否かについては、医師の診断書等の提出により確認するもの</w:t>
      </w:r>
      <w:r w:rsidRPr="008B545D">
        <w:rPr>
          <w:rFonts w:ascii="ＭＳ ゴシック" w:eastAsia="ＭＳ ゴシック" w:hAnsi="ＭＳ ゴシック" w:cs="メイリオ" w:hint="eastAsia"/>
          <w:sz w:val="24"/>
          <w:szCs w:val="24"/>
        </w:rPr>
        <w:lastRenderedPageBreak/>
        <w:t>としている。また、特定疾患医療受給者証等により疾患名が確認できる場合には、医師の診断書の提出を求めないことができることとしている。</w:t>
      </w:r>
    </w:p>
    <w:p w:rsidR="00ED7801" w:rsidRPr="008B545D"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なお、難病患者等に係る補装具費支給意見書を作成することのできる医師については、身体障害者・児に対する意見書を作成できることとしている医師に加え、都道府県が指定する難病医療拠点病院又は難病協力医療機関において難病治療に携わる医療を主として担当する医師であって、所属学会において認定された専門医であることとしている（次項参照）。</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ED7801" w:rsidRPr="008B545D" w:rsidRDefault="00A60B78" w:rsidP="00E74476">
      <w:pPr>
        <w:pStyle w:val="a3"/>
        <w:adjustRightInd w:val="0"/>
        <w:jc w:val="center"/>
        <w:rPr>
          <w:rFonts w:ascii="ＭＳ ゴシック" w:eastAsia="ＭＳ ゴシック" w:hAnsi="ＭＳ ゴシック" w:cs="メイリオ"/>
          <w:sz w:val="24"/>
          <w:szCs w:val="24"/>
        </w:rPr>
      </w:pPr>
      <w:r w:rsidRPr="008B545D">
        <w:rPr>
          <w:rFonts w:ascii="ＭＳ ゴシック" w:eastAsia="ＭＳ ゴシック" w:hAnsi="ＭＳ ゴシック" w:cs="メイリオ"/>
          <w:noProof/>
          <w:sz w:val="24"/>
          <w:szCs w:val="24"/>
        </w:rPr>
        <w:drawing>
          <wp:inline distT="0" distB="0" distL="0" distR="0" wp14:anchorId="130E9704" wp14:editId="31C41F77">
            <wp:extent cx="5269740" cy="37076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740" cy="3707640"/>
                    </a:xfrm>
                    <a:prstGeom prst="rect">
                      <a:avLst/>
                    </a:prstGeom>
                    <a:noFill/>
                    <a:ln>
                      <a:noFill/>
                    </a:ln>
                  </pic:spPr>
                </pic:pic>
              </a:graphicData>
            </a:graphic>
          </wp:inline>
        </w:drawing>
      </w:r>
    </w:p>
    <w:p w:rsidR="00A60B78" w:rsidRPr="008B545D" w:rsidRDefault="00A60B78" w:rsidP="00E74476">
      <w:pPr>
        <w:pStyle w:val="a3"/>
        <w:adjustRightInd w:val="0"/>
        <w:rPr>
          <w:rFonts w:ascii="ＭＳ ゴシック" w:eastAsia="ＭＳ ゴシック" w:hAnsi="ＭＳ ゴシック" w:cs="メイリオ"/>
          <w:sz w:val="24"/>
          <w:szCs w:val="24"/>
        </w:rPr>
      </w:pPr>
    </w:p>
    <w:p w:rsidR="00ED7801" w:rsidRPr="008B545D" w:rsidRDefault="00ED7801" w:rsidP="00522FF2">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(4)　補装具費支給意見書の作成について</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補装具費支給申請書等により更生相談所が判定又は市町村が判断のうえ決定する場合は、具体的には、医師が作成する補装具費支給意見書により判定することとなる。</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なお、補装具費支給意見書を作成する医師は、それぞれ、以下の要件を満たす者としており、専門的な知識･経験を有することを求めている。</w:t>
      </w:r>
    </w:p>
    <w:p w:rsidR="00ED7801" w:rsidRPr="008B545D" w:rsidRDefault="00ED7801" w:rsidP="00522FF2">
      <w:pPr>
        <w:pStyle w:val="a3"/>
        <w:adjustRightInd w:val="0"/>
        <w:ind w:leftChars="270" w:left="807"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(ｱ)　補装具費支給意見書により更生相談所が判定する場合のこれを作成する医師は、身障法第15条第１項に基づく指定医又は障害者総合支援法施行令第１条第２項に基づく医療を行う機関（いわゆる「自立支援医療機関））において当該医療を主として担当する医師である専門医又は国立障害者リハビリテーションセンター学院において実施している補装具関係の適合判定医師研修会を修了している医師であること。</w:t>
      </w:r>
    </w:p>
    <w:p w:rsidR="00ED7801" w:rsidRPr="008B545D" w:rsidRDefault="00ED7801" w:rsidP="00522FF2">
      <w:pPr>
        <w:pStyle w:val="a3"/>
        <w:adjustRightInd w:val="0"/>
        <w:ind w:leftChars="270" w:left="807"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(ｲ)　補装具費支給意見書により市町村が判断のうえ決定する場合のこれを作成する医師は、上記(ｱ)と同等と認められる医師であること。</w:t>
      </w:r>
    </w:p>
    <w:p w:rsidR="00ED7801" w:rsidRPr="008B545D" w:rsidRDefault="00ED7801" w:rsidP="00522FF2">
      <w:pPr>
        <w:pStyle w:val="a3"/>
        <w:adjustRightInd w:val="0"/>
        <w:ind w:leftChars="270" w:left="807" w:hangingChars="100" w:hanging="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lastRenderedPageBreak/>
        <w:t>(ｳ)　難病患者等の場合は、(ｱ)に示す医師に加え、都道府県が指定する難病医療拠点病院又は難病協力医療機関において難病治療に携わる医療を主として担当する医師であって、所属学会において認定された専門医であること。</w:t>
      </w:r>
    </w:p>
    <w:p w:rsidR="00ED7801"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また、身体障害児の補装具費支給申請における補装具費支給意見書は、原則として指定自立支援医療機関又は保健所の医師の作成したものであることとしている。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p>
    <w:p w:rsidR="00ED7801" w:rsidRPr="008B545D" w:rsidRDefault="00ED7801" w:rsidP="00522FF2">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w:t>
      </w:r>
      <w:r w:rsidR="00E37E13" w:rsidRPr="008B545D">
        <w:rPr>
          <w:rFonts w:ascii="ＭＳ ゴシック" w:eastAsia="ＭＳ ゴシック" w:hAnsi="ＭＳ ゴシック" w:cs="メイリオ" w:hint="eastAsia"/>
          <w:sz w:val="24"/>
          <w:szCs w:val="24"/>
        </w:rPr>
        <w:t>5</w:t>
      </w:r>
      <w:r w:rsidRPr="008B545D">
        <w:rPr>
          <w:rFonts w:ascii="ＭＳ ゴシック" w:eastAsia="ＭＳ ゴシック" w:hAnsi="ＭＳ ゴシック" w:cs="メイリオ" w:hint="eastAsia"/>
          <w:sz w:val="24"/>
          <w:szCs w:val="24"/>
        </w:rPr>
        <w:t>)　適合判定等について</w:t>
      </w:r>
    </w:p>
    <w:p w:rsidR="00522FF2"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市町村は、補装具費の支給に当たって、市町村が自ら行う又は更生相談所、補装具費支給意見書を作成した医師等と連携を図ることにより、適合判定の実施もしくは確認を行うこととしている。</w:t>
      </w:r>
    </w:p>
    <w:p w:rsidR="00522FF2"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なお、適合判定を行う際は、補装具費の支給を受ける者、医師、理学療法士、作業療法士、義肢装具士、補装具業者、補装具担当職員及び身体障害者福祉司等の関係者の立会いのもとに実施することとしており、適合判定の結果、当該補装具が申請者に適合しないと認められた場合や処方箋どおりに製作されていないと判断された場合等については、補装具業者に対し不備な箇所の改善を指示し、改善がなされた後に補装具の引渡しを行わせることとしている。</w:t>
      </w:r>
    </w:p>
    <w:p w:rsidR="00522FF2"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補装具の引渡し後の不具合等については、災害等による毀損、本人の過失による破損、生理的又は病理的変化により生じた不適合、目的外使用若しくは取扱不良等のために生じた破損又は不適合を除き、引渡し後９ヵ月以内に生じた破損又は不適合は、補装具業者の責任において改善することとしている。</w:t>
      </w:r>
    </w:p>
    <w:p w:rsidR="00ED7801" w:rsidRPr="008B545D" w:rsidRDefault="00ED7801" w:rsidP="00522FF2">
      <w:pPr>
        <w:pStyle w:val="a3"/>
        <w:adjustRightInd w:val="0"/>
        <w:ind w:leftChars="200" w:left="42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ただし、修理基準に定める調整若しくは小部品の交換又は修理基準に規定されていない修理のうち軽微なものについて、補装具業者の責任において改善することとするものは、修理した部位について修理後３ヵ月以内に生じた不適合等（上記災害等により免責となる事由を除く。）であることとしている。</w:t>
      </w:r>
    </w:p>
    <w:p w:rsidR="00ED7801" w:rsidRPr="008B545D" w:rsidRDefault="00ED7801" w:rsidP="00E74476">
      <w:pPr>
        <w:pStyle w:val="a3"/>
        <w:adjustRightInd w:val="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p>
    <w:p w:rsidR="00ED7801" w:rsidRPr="008B545D" w:rsidRDefault="00ED7801" w:rsidP="00522FF2">
      <w:pPr>
        <w:pStyle w:val="a3"/>
        <w:adjustRightInd w:val="0"/>
        <w:ind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w:t>
      </w:r>
      <w:r w:rsidR="00E37E13" w:rsidRPr="008B545D">
        <w:rPr>
          <w:rFonts w:ascii="ＭＳ ゴシック" w:eastAsia="ＭＳ ゴシック" w:hAnsi="ＭＳ ゴシック" w:cs="メイリオ" w:hint="eastAsia"/>
          <w:sz w:val="24"/>
          <w:szCs w:val="24"/>
        </w:rPr>
        <w:t>6</w:t>
      </w:r>
      <w:r w:rsidRPr="008B545D">
        <w:rPr>
          <w:rFonts w:ascii="ＭＳ ゴシック" w:eastAsia="ＭＳ ゴシック" w:hAnsi="ＭＳ ゴシック" w:cs="メイリオ" w:hint="eastAsia"/>
          <w:sz w:val="24"/>
          <w:szCs w:val="24"/>
        </w:rPr>
        <w:t>)　補装具費の支給について</w:t>
      </w:r>
    </w:p>
    <w:p w:rsidR="00522FF2" w:rsidRPr="008B545D"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 xml:space="preserve">　</w:t>
      </w:r>
      <w:r w:rsidR="00522FF2" w:rsidRPr="008B545D">
        <w:rPr>
          <w:rFonts w:ascii="ＭＳ ゴシック" w:eastAsia="ＭＳ ゴシック" w:hAnsi="ＭＳ ゴシック" w:cs="メイリオ" w:hint="eastAsia"/>
          <w:sz w:val="24"/>
          <w:szCs w:val="24"/>
        </w:rPr>
        <w:t xml:space="preserve">　　</w:t>
      </w:r>
      <w:r w:rsidRPr="008B545D">
        <w:rPr>
          <w:rFonts w:ascii="ＭＳ ゴシック" w:eastAsia="ＭＳ ゴシック" w:hAnsi="ＭＳ ゴシック" w:cs="メイリオ" w:hint="eastAsia"/>
          <w:sz w:val="24"/>
          <w:szCs w:val="24"/>
        </w:rPr>
        <w:t>市町村又は更生相談所等における判定の結果、補装具の引き渡しが行われた場合には、法の規定に基づき、補装具の購入又は修理に要する費用の額の原則１割（10／100）を利用者負担として負担することとなる。</w:t>
      </w:r>
    </w:p>
    <w:p w:rsidR="00522FF2" w:rsidRPr="008B545D"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利用者負担の額については、所得に応じた負担上限月額が設定されているとともに、一定以上の高額所得者（市町村民税所得割額46万円以上）がいる世帯については補装具費の支給対象外とされている。</w:t>
      </w:r>
    </w:p>
    <w:p w:rsidR="00522FF2" w:rsidRPr="008B545D"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なお、世帯の範囲については、障害者本人及び配偶者とすること（障害児の場合、従来通り申請は保護者が行い、住民基本台帳上の世帯が基本となる。）とされている。</w:t>
      </w:r>
    </w:p>
    <w:p w:rsidR="00522FF2" w:rsidRPr="008B545D"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また、平成22年４月から、低所得（市町村民税非課税）の障害者等については、利用者負担の軽減が図られ、障害福祉サービスや補装具に係る利用者負担が無料となっている。</w:t>
      </w:r>
    </w:p>
    <w:p w:rsidR="00522FF2" w:rsidRPr="008B545D"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更には、平成22年12月10日に成立した「障がい者制度改革推進本部等における検討を踏まえて障害保健福祉施策を見直すまでの間において障害者等の地域生活を支援</w:t>
      </w:r>
      <w:r w:rsidRPr="008B545D">
        <w:rPr>
          <w:rFonts w:ascii="ＭＳ ゴシック" w:eastAsia="ＭＳ ゴシック" w:hAnsi="ＭＳ ゴシック" w:cs="メイリオ" w:hint="eastAsia"/>
          <w:sz w:val="24"/>
          <w:szCs w:val="24"/>
        </w:rPr>
        <w:lastRenderedPageBreak/>
        <w:t>するための関係法律の整備に関する法律」により、障害福祉サービスと補装具に係る利用者負担を合算し、負担上限月額を超える額について高額障害福祉サービスの対象となることとされており、平成24年４月から施行されている。</w:t>
      </w:r>
    </w:p>
    <w:p w:rsidR="00ED7801" w:rsidRPr="008B545D"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B545D">
        <w:rPr>
          <w:rFonts w:ascii="ＭＳ ゴシック" w:eastAsia="ＭＳ ゴシック" w:hAnsi="ＭＳ ゴシック" w:cs="メイリオ" w:hint="eastAsia"/>
          <w:sz w:val="24"/>
          <w:szCs w:val="24"/>
        </w:rPr>
        <w:t>なお、補装具費の支給については、原則償還払い（一旦全額負担し、後で９割相当額を支給）とされているが、別途市町村で設ける代理受領方式による仕組みにより、障害者等は自己負担分（原則定率1割）のみの支払で済ませることができることとなっている。</w:t>
      </w:r>
    </w:p>
    <w:p w:rsidR="00ED7801" w:rsidRPr="008B545D" w:rsidRDefault="00ED7801" w:rsidP="00E74476">
      <w:pPr>
        <w:pStyle w:val="a3"/>
        <w:adjustRightInd w:val="0"/>
        <w:rPr>
          <w:rFonts w:ascii="ＭＳ ゴシック" w:eastAsia="ＭＳ ゴシック" w:hAnsi="ＭＳ ゴシック" w:cs="メイリオ"/>
          <w:sz w:val="24"/>
          <w:szCs w:val="24"/>
        </w:rPr>
      </w:pPr>
    </w:p>
    <w:p w:rsidR="00BC02C4" w:rsidRPr="008B545D" w:rsidRDefault="00BC02C4" w:rsidP="00E74476">
      <w:pPr>
        <w:widowControl/>
        <w:adjustRightInd w:val="0"/>
        <w:jc w:val="left"/>
        <w:rPr>
          <w:rFonts w:ascii="ＭＳ ゴシック" w:hAnsi="ＭＳ ゴシック" w:cs="メイリオ"/>
          <w:sz w:val="24"/>
          <w:szCs w:val="24"/>
        </w:rPr>
      </w:pPr>
      <w:r w:rsidRPr="008B545D">
        <w:rPr>
          <w:rFonts w:ascii="ＭＳ ゴシック" w:hAnsi="ＭＳ ゴシック" w:cs="メイリオ"/>
          <w:sz w:val="24"/>
          <w:szCs w:val="24"/>
        </w:rPr>
        <w:br w:type="page"/>
      </w:r>
    </w:p>
    <w:p w:rsidR="00BC02C4" w:rsidRPr="008B545D" w:rsidRDefault="00A678EC" w:rsidP="00E74476">
      <w:pPr>
        <w:autoSpaceDE w:val="0"/>
        <w:autoSpaceDN w:val="0"/>
        <w:adjustRightInd w:val="0"/>
        <w:jc w:val="left"/>
        <w:rPr>
          <w:rFonts w:ascii="ＭＳ ゴシック" w:hAnsi="ＭＳ ゴシック" w:cs="メイリオ"/>
          <w:b/>
          <w:kern w:val="0"/>
          <w:sz w:val="28"/>
          <w:szCs w:val="28"/>
        </w:rPr>
      </w:pPr>
      <w:r w:rsidRPr="008B545D">
        <w:rPr>
          <w:rFonts w:ascii="ＭＳ ゴシック" w:hAnsi="ＭＳ ゴシック" w:cs="メイリオ" w:hint="eastAsia"/>
          <w:b/>
          <w:kern w:val="0"/>
          <w:sz w:val="28"/>
          <w:szCs w:val="28"/>
        </w:rPr>
        <w:lastRenderedPageBreak/>
        <w:t>３</w:t>
      </w:r>
      <w:r w:rsidR="00BC02C4" w:rsidRPr="008B545D">
        <w:rPr>
          <w:rFonts w:ascii="ＭＳ ゴシック" w:hAnsi="ＭＳ ゴシック" w:cs="メイリオ"/>
          <w:b/>
          <w:kern w:val="0"/>
          <w:sz w:val="28"/>
          <w:szCs w:val="28"/>
        </w:rPr>
        <w:t xml:space="preserve"> </w:t>
      </w:r>
      <w:r w:rsidR="00BC02C4" w:rsidRPr="008B545D">
        <w:rPr>
          <w:rFonts w:ascii="ＭＳ ゴシック" w:hAnsi="ＭＳ ゴシック" w:cs="メイリオ" w:hint="eastAsia"/>
          <w:b/>
          <w:kern w:val="0"/>
          <w:sz w:val="28"/>
          <w:szCs w:val="28"/>
        </w:rPr>
        <w:t>補装具の</w:t>
      </w:r>
      <w:r w:rsidR="00E37E13" w:rsidRPr="008B545D">
        <w:rPr>
          <w:rFonts w:ascii="ＭＳ ゴシック" w:hAnsi="ＭＳ ゴシック" w:cs="メイリオ" w:hint="eastAsia"/>
          <w:b/>
          <w:kern w:val="0"/>
          <w:sz w:val="28"/>
          <w:szCs w:val="28"/>
        </w:rPr>
        <w:t>判定における留意事項について（ガイドブックP6～8）</w:t>
      </w:r>
    </w:p>
    <w:p w:rsidR="00B67DED" w:rsidRPr="008B545D" w:rsidRDefault="00B67DED" w:rsidP="00E74476">
      <w:pPr>
        <w:autoSpaceDE w:val="0"/>
        <w:autoSpaceDN w:val="0"/>
        <w:adjustRightInd w:val="0"/>
        <w:jc w:val="left"/>
        <w:rPr>
          <w:rFonts w:ascii="ＭＳ ゴシック" w:hAnsi="ＭＳ ゴシック" w:cs="メイリオ"/>
          <w:kern w:val="0"/>
          <w:sz w:val="24"/>
          <w:szCs w:val="24"/>
        </w:rPr>
      </w:pPr>
    </w:p>
    <w:p w:rsidR="00BC02C4" w:rsidRPr="008B545D" w:rsidRDefault="00BC02C4" w:rsidP="00E74476">
      <w:pPr>
        <w:autoSpaceDE w:val="0"/>
        <w:autoSpaceDN w:val="0"/>
        <w:adjustRightInd w:val="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（１）補装具の定義に立ち返る</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補装具の申請があった場合に申請者が希望する製品等を補装具として支給してよいものかどうか判断に迷う場合があります。そんな時は補装具の定義に立ち返ってかえって、その製品の使用目的、使用頻度、個別の必要性を判断することが助けになります。</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補装具の定義は、次の各頃に掲げる条件を全て満たすものです。特に支給の要件を決定するにあたり③の要件は重要です。</w:t>
      </w:r>
    </w:p>
    <w:tbl>
      <w:tblPr>
        <w:tblStyle w:val="a9"/>
        <w:tblW w:w="0" w:type="auto"/>
        <w:tblInd w:w="675" w:type="dxa"/>
        <w:tblLook w:val="04A0" w:firstRow="1" w:lastRow="0" w:firstColumn="1" w:lastColumn="0" w:noHBand="0" w:noVBand="1"/>
      </w:tblPr>
      <w:tblGrid>
        <w:gridCol w:w="9161"/>
      </w:tblGrid>
      <w:tr w:rsidR="00BC02C4" w:rsidRPr="008B545D" w:rsidTr="00BC02C4">
        <w:tc>
          <w:tcPr>
            <w:tcW w:w="9161" w:type="dxa"/>
          </w:tcPr>
          <w:p w:rsidR="00BC02C4" w:rsidRPr="008B545D" w:rsidRDefault="00BC02C4" w:rsidP="00E74476">
            <w:pPr>
              <w:autoSpaceDE w:val="0"/>
              <w:autoSpaceDN w:val="0"/>
              <w:adjustRightInd w:val="0"/>
              <w:ind w:left="240" w:hangingChars="100" w:hanging="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①　障害者等の身体機能を補完し、又は代替し、かつ、その身体への適合を図るように製作されたものであること。</w:t>
            </w:r>
          </w:p>
          <w:p w:rsidR="00BC02C4" w:rsidRPr="008B545D" w:rsidRDefault="00BC02C4" w:rsidP="00E74476">
            <w:pPr>
              <w:autoSpaceDE w:val="0"/>
              <w:autoSpaceDN w:val="0"/>
              <w:adjustRightInd w:val="0"/>
              <w:ind w:left="240" w:hangingChars="100" w:hanging="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②　障害者等の身体に装着することにより、その日常生活において又は就労若しくは就学のために、同一の製品につき長期間にわたり継続して使用されるものであること。</w:t>
            </w:r>
          </w:p>
          <w:p w:rsidR="00BC02C4" w:rsidRPr="008B545D" w:rsidRDefault="00BC02C4" w:rsidP="00E74476">
            <w:pPr>
              <w:autoSpaceDE w:val="0"/>
              <w:autoSpaceDN w:val="0"/>
              <w:adjustRightInd w:val="0"/>
              <w:ind w:left="240" w:hangingChars="100" w:hanging="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③　医師等による専門的な知識に基づく意見又は診断に基づき使用されることが必要とされるものであること。</w:t>
            </w:r>
          </w:p>
          <w:p w:rsidR="00BC02C4" w:rsidRPr="008B545D" w:rsidRDefault="00BC02C4" w:rsidP="00E74476">
            <w:pPr>
              <w:autoSpaceDE w:val="0"/>
              <w:autoSpaceDN w:val="0"/>
              <w:adjustRightInd w:val="0"/>
              <w:jc w:val="righ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（障害者総合支援法施行規則第六条の二十より）</w:t>
            </w:r>
          </w:p>
        </w:tc>
      </w:tr>
    </w:tbl>
    <w:p w:rsidR="00BC02C4" w:rsidRPr="008B545D" w:rsidRDefault="00BC02C4" w:rsidP="00E74476">
      <w:pPr>
        <w:autoSpaceDE w:val="0"/>
        <w:autoSpaceDN w:val="0"/>
        <w:adjustRightInd w:val="0"/>
        <w:jc w:val="left"/>
        <w:rPr>
          <w:rFonts w:ascii="ＭＳ ゴシック" w:hAnsi="ＭＳ ゴシック" w:cs="メイリオ"/>
          <w:kern w:val="0"/>
          <w:sz w:val="24"/>
          <w:szCs w:val="24"/>
        </w:rPr>
      </w:pP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ここでいう身体への適合を図るように製作されたものとは日常生活用具との違いを表しています。補装具は就学、就労をも含めた生活の中で使用するものであり、同一の製品につき長期間にわたり継続して使用されるものとは治療用装具との大きな違いです。医師等による専門的な知識に基づく意見又は診断に基づくものとは使用における理由に医学的根拠が求められるという意味で、あれば便利だから、希望しているからという理由だけでは支給できないものと解釈します。</w:t>
      </w:r>
    </w:p>
    <w:p w:rsidR="008F3C19" w:rsidRPr="008B545D" w:rsidRDefault="008F3C19" w:rsidP="00E74476">
      <w:pPr>
        <w:autoSpaceDE w:val="0"/>
        <w:autoSpaceDN w:val="0"/>
        <w:adjustRightInd w:val="0"/>
        <w:jc w:val="left"/>
        <w:rPr>
          <w:rFonts w:ascii="ＭＳ ゴシック" w:hAnsi="ＭＳ ゴシック" w:cs="メイリオ"/>
          <w:kern w:val="0"/>
          <w:sz w:val="24"/>
          <w:szCs w:val="24"/>
        </w:rPr>
      </w:pPr>
    </w:p>
    <w:p w:rsidR="00BC02C4" w:rsidRPr="008B545D" w:rsidRDefault="00BC02C4" w:rsidP="00E74476">
      <w:pPr>
        <w:autoSpaceDE w:val="0"/>
        <w:autoSpaceDN w:val="0"/>
        <w:adjustRightInd w:val="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（２）補装具の使用目的の理解</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補装具の定義から、補装具の使用目的は、「日常生活において又は就労若しくは就学のため」となっています。このことから、基本的に補装具は１種目につき１個の支給となりますが、作業用の義手や義足、学校で使用する車椅子など就労や就学のために日常用とは異なる目的で補装具を必要とする場合は、さらに１個の支給が認められています。</w:t>
      </w:r>
    </w:p>
    <w:p w:rsidR="00ED7801"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これとは別に、日常生活用に複数に補装具を使用したいというニーズがあります。食事用の座位保持装置、排泄用の座位保持装置と睡眠用の臥位目的の座位保持装置など、場面毎のニーズをかなえようとするときりがなくなります。原則１種目１個という考え方から、使用目的に合わせて１個で兼用できるような構造のものを作製したり、環境側で調整したり、日常生活用具の制度等の活用で対応できないかなどを検討することも大切です。</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障害児においては立位訓練や歩行訓練等の訓練機器のニーズもあります。障害児については「将来、社会人として独立自活するための素地を育成・助長する」ことも目的としています。しかし、個人に対して基準額を超える高額な起立保持具や歩行器を訓練目</w:t>
      </w:r>
      <w:r w:rsidRPr="008B545D">
        <w:rPr>
          <w:rFonts w:ascii="ＭＳ ゴシック" w:hAnsi="ＭＳ ゴシック" w:cs="メイリオ" w:hint="eastAsia"/>
          <w:kern w:val="0"/>
          <w:sz w:val="24"/>
          <w:szCs w:val="24"/>
        </w:rPr>
        <w:lastRenderedPageBreak/>
        <w:t>的に支給することは、日常生活の能率の向上を主目的とする補装具費支給制度から逸脱するものと考え、基本的には訓練目的のみの機器は支給対象外となります。</w:t>
      </w:r>
    </w:p>
    <w:p w:rsidR="008F3C19" w:rsidRPr="008B545D" w:rsidRDefault="008F3C19" w:rsidP="00E74476">
      <w:pPr>
        <w:autoSpaceDE w:val="0"/>
        <w:autoSpaceDN w:val="0"/>
        <w:adjustRightInd w:val="0"/>
        <w:jc w:val="left"/>
        <w:rPr>
          <w:rFonts w:ascii="ＭＳ ゴシック" w:hAnsi="ＭＳ ゴシック" w:cs="メイリオ"/>
          <w:kern w:val="0"/>
          <w:sz w:val="24"/>
          <w:szCs w:val="24"/>
        </w:rPr>
      </w:pPr>
    </w:p>
    <w:p w:rsidR="00BC02C4" w:rsidRPr="008B545D" w:rsidRDefault="00BC02C4" w:rsidP="00E74476">
      <w:pPr>
        <w:autoSpaceDE w:val="0"/>
        <w:autoSpaceDN w:val="0"/>
        <w:adjustRightInd w:val="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（３）申請受付、判定の基本姿勢</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補装具申請の受付に際しては、補装具費の支給が対象者のケアマネジメントの一環であるとの視点が大切です。「障害者総合支援法」は他法優先を原則とするため他法での作製が可能かを市町村の窓口段階で検討する必要があります。一方、判定依頼を受けた身体障害者更生相談所（以下更生相談所）では、障害者総合支援法での支給が最後の砦となるため、その補装具がなかったら生活や就労がどうなってしまうか、あればどう役立つのか、使用しないことで医学的な問題が発生するかなどの視点で必要性を検討します。必要性が認められれば障害者ケアマネジメントの一助となるべく支給の適否を判定することはもちろんのこと、ここで重要なのは適切な補装具を支給するために技術的な側面から処方内容の決定に力を注ぐことが更生相談所の役割です。</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判定困難事例は情報が不足した中で判定を行うことで生じてしまうのがほとんどです。申請依頼を受けた段階では判定が困難と予想される事例でも、直接判定で実際に様々な情報が得られると判定が容易となることがあります。限られた時間で市町村や更生相談所だけで全ての情報を得ることは困難です。実際に現場で関わっている医療関係者、中間ユーザーとなるリハ専門職、支援者、ご家族、補装具製作業者などが連携して様々な情報を持ち寄ることで判定も容易となります。市町村、更生相談所だけで決めるのではなく、関係機関、多職種が連携してチームを組むことが利用者にとって適切な補装具が支給されることにつながります。</w:t>
      </w:r>
    </w:p>
    <w:p w:rsidR="00CA467C" w:rsidRPr="008B545D" w:rsidRDefault="00CA467C" w:rsidP="00E74476">
      <w:pPr>
        <w:autoSpaceDE w:val="0"/>
        <w:autoSpaceDN w:val="0"/>
        <w:adjustRightInd w:val="0"/>
        <w:jc w:val="left"/>
        <w:rPr>
          <w:rFonts w:ascii="ＭＳ ゴシック" w:hAnsi="ＭＳ ゴシック" w:cs="メイリオ"/>
          <w:kern w:val="0"/>
          <w:sz w:val="24"/>
          <w:szCs w:val="24"/>
        </w:rPr>
      </w:pPr>
    </w:p>
    <w:p w:rsidR="00BC02C4" w:rsidRPr="008B545D" w:rsidRDefault="00BC02C4" w:rsidP="00E74476">
      <w:pPr>
        <w:autoSpaceDE w:val="0"/>
        <w:autoSpaceDN w:val="0"/>
        <w:adjustRightInd w:val="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（４）補装具の役割を考える</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補装具の支給にあたっては、日常生活又は就学・就労などの社会生活において、申請された補装具を使用することによって何がどのような形で実現し、享有する人権を尊重した自立生活支援に役立つのか、補装具の役割と機能を常に考えることが重要です。</w:t>
      </w:r>
    </w:p>
    <w:p w:rsidR="00BC02C4" w:rsidRPr="008B545D"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B545D">
        <w:rPr>
          <w:rFonts w:ascii="ＭＳ ゴシック" w:hAnsi="ＭＳ ゴシック" w:cs="メイリオ" w:hint="eastAsia"/>
          <w:kern w:val="0"/>
          <w:sz w:val="24"/>
          <w:szCs w:val="24"/>
        </w:rPr>
        <w:t>補装具の利用によって環境因子、個人因子が変わり、社会参加や活動が促される場合がよい適用です。一方、１つの補装具だけで全てを解決できるものでもありません。例えば車椅子１台で全てのニーズを解決しようとするとあれもこれもと機能、オプションが付加されて大がかりで使い勝手の悪い高額な製品になってしまいます。また、限られた財源の中、公費で作製する補装具でかなえられることには限界もあります。対象者の身体状況はもちろんのこと生活状況、環境因子を把握してニーズの優先度に応じて処方を決定します。中には住環境整備を行うことでニーズが解決し、補装具はシンプルなもので済む場合もあります。様々な支援の手段を講じる中の一つの手段として補装具でかなえられる役割を利用者にも理解していただくことが大切です。</w:t>
      </w:r>
    </w:p>
    <w:p w:rsidR="00A678EC" w:rsidRPr="008B545D" w:rsidRDefault="00A678EC">
      <w:pPr>
        <w:widowControl/>
        <w:jc w:val="left"/>
        <w:rPr>
          <w:rFonts w:ascii="ＭＳ ゴシック" w:hAnsi="ＭＳ ゴシック" w:cs="メイリオ"/>
          <w:kern w:val="0"/>
          <w:sz w:val="24"/>
          <w:szCs w:val="24"/>
        </w:rPr>
      </w:pPr>
      <w:r w:rsidRPr="008B545D">
        <w:rPr>
          <w:rFonts w:ascii="ＭＳ ゴシック" w:hAnsi="ＭＳ ゴシック" w:cs="メイリオ"/>
          <w:kern w:val="0"/>
          <w:sz w:val="24"/>
          <w:szCs w:val="24"/>
        </w:rPr>
        <w:br w:type="page"/>
      </w:r>
    </w:p>
    <w:p w:rsidR="00A678EC" w:rsidRPr="008B545D" w:rsidRDefault="00A678EC" w:rsidP="00A678EC">
      <w:pPr>
        <w:autoSpaceDE w:val="0"/>
        <w:autoSpaceDN w:val="0"/>
        <w:adjustRightInd w:val="0"/>
        <w:jc w:val="left"/>
        <w:rPr>
          <w:rFonts w:ascii="ＭＳ ゴシック" w:hAnsi="ＭＳ ゴシック" w:cs="メイリオ"/>
          <w:b/>
          <w:sz w:val="28"/>
          <w:szCs w:val="28"/>
        </w:rPr>
      </w:pPr>
      <w:r w:rsidRPr="008B545D">
        <w:rPr>
          <w:rFonts w:ascii="ＭＳ ゴシック" w:hAnsi="ＭＳ ゴシック" w:cs="メイリオ" w:hint="eastAsia"/>
          <w:b/>
          <w:sz w:val="28"/>
          <w:szCs w:val="28"/>
        </w:rPr>
        <w:lastRenderedPageBreak/>
        <w:t>４　視覚障害者を対象とした補装具について</w:t>
      </w:r>
      <w:r w:rsidR="00892985" w:rsidRPr="008B545D">
        <w:rPr>
          <w:rFonts w:ascii="ＭＳ ゴシック" w:hAnsi="ＭＳ ゴシック" w:cs="メイリオ" w:hint="eastAsia"/>
          <w:b/>
          <w:sz w:val="28"/>
          <w:szCs w:val="28"/>
        </w:rPr>
        <w:t>（ガイドブックP215）</w:t>
      </w:r>
    </w:p>
    <w:p w:rsidR="00B67DED" w:rsidRPr="008B545D" w:rsidRDefault="00B67DED" w:rsidP="00A678EC">
      <w:pPr>
        <w:autoSpaceDE w:val="0"/>
        <w:autoSpaceDN w:val="0"/>
        <w:adjustRightInd w:val="0"/>
        <w:jc w:val="left"/>
        <w:rPr>
          <w:rFonts w:ascii="ＭＳ ゴシック" w:hAnsi="ＭＳ ゴシック" w:cs="GothicMB101Pro-Medium"/>
          <w:kern w:val="0"/>
          <w:sz w:val="24"/>
          <w:szCs w:val="24"/>
        </w:rPr>
      </w:pPr>
    </w:p>
    <w:p w:rsidR="00A678EC" w:rsidRPr="008B545D" w:rsidRDefault="00A678EC" w:rsidP="00A678EC">
      <w:pPr>
        <w:autoSpaceDE w:val="0"/>
        <w:autoSpaceDN w:val="0"/>
        <w:adjustRightInd w:val="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（１）盲人安全つえ</w:t>
      </w:r>
    </w:p>
    <w:p w:rsidR="00A678EC" w:rsidRPr="008B545D" w:rsidRDefault="00BF02CC" w:rsidP="00BF02CC">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A678EC" w:rsidRPr="008B545D">
        <w:rPr>
          <w:rFonts w:ascii="ＭＳ ゴシック" w:hAnsi="ＭＳ ゴシック" w:cs="GothicMB101Pro-Medium" w:hint="eastAsia"/>
          <w:kern w:val="0"/>
          <w:sz w:val="24"/>
          <w:szCs w:val="24"/>
        </w:rPr>
        <w:t>対象となる障害</w:t>
      </w:r>
      <w:r w:rsidRPr="008B545D">
        <w:rPr>
          <w:rFonts w:ascii="ＭＳ ゴシック" w:hAnsi="ＭＳ ゴシック" w:cs="GothicMB101Pro-Medium" w:hint="eastAsia"/>
          <w:kern w:val="0"/>
          <w:sz w:val="24"/>
          <w:szCs w:val="24"/>
        </w:rPr>
        <w:t xml:space="preserve">　－　</w:t>
      </w:r>
      <w:r w:rsidR="00A678EC" w:rsidRPr="008B545D">
        <w:rPr>
          <w:rFonts w:ascii="ＭＳ ゴシック" w:hAnsi="ＭＳ ゴシック" w:cs="RyuminPro-Light" w:hint="eastAsia"/>
          <w:kern w:val="0"/>
          <w:sz w:val="24"/>
          <w:szCs w:val="24"/>
        </w:rPr>
        <w:t>視覚障害者</w:t>
      </w:r>
    </w:p>
    <w:p w:rsidR="00A678EC" w:rsidRPr="008B545D" w:rsidRDefault="00BF02CC" w:rsidP="00BF02CC">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A678EC" w:rsidRPr="008B545D">
        <w:rPr>
          <w:rFonts w:ascii="ＭＳ ゴシック" w:hAnsi="ＭＳ ゴシック" w:cs="GothicMB101Pro-Medium" w:hint="eastAsia"/>
          <w:kern w:val="0"/>
          <w:sz w:val="24"/>
          <w:szCs w:val="24"/>
        </w:rPr>
        <w:t>障害の状態</w:t>
      </w:r>
      <w:r w:rsidRPr="008B545D">
        <w:rPr>
          <w:rFonts w:ascii="ＭＳ ゴシック" w:hAnsi="ＭＳ ゴシック" w:cs="GothicMB101Pro-Medium" w:hint="eastAsia"/>
          <w:kern w:val="0"/>
          <w:sz w:val="24"/>
          <w:szCs w:val="24"/>
        </w:rPr>
        <w:t xml:space="preserve">　－　</w:t>
      </w:r>
      <w:r w:rsidR="00A678EC" w:rsidRPr="008B545D">
        <w:rPr>
          <w:rFonts w:ascii="ＭＳ ゴシック" w:hAnsi="ＭＳ ゴシック" w:cs="RyuminPro-Light" w:hint="eastAsia"/>
          <w:kern w:val="0"/>
          <w:sz w:val="24"/>
          <w:szCs w:val="24"/>
        </w:rPr>
        <w:t>視力の低下、視野狭窄がある状態をいいます。</w:t>
      </w:r>
    </w:p>
    <w:p w:rsidR="00A678EC" w:rsidRPr="008B545D" w:rsidRDefault="00BF02CC" w:rsidP="00BF02CC">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A678EC" w:rsidRPr="008B545D">
        <w:rPr>
          <w:rFonts w:ascii="ＭＳ ゴシック" w:hAnsi="ＭＳ ゴシック" w:cs="GothicMB101Pro-Medium" w:hint="eastAsia"/>
          <w:kern w:val="0"/>
          <w:sz w:val="24"/>
          <w:szCs w:val="24"/>
        </w:rPr>
        <w:t>基本要件</w:t>
      </w:r>
      <w:r w:rsidRPr="008B545D">
        <w:rPr>
          <w:rFonts w:ascii="ＭＳ ゴシック" w:hAnsi="ＭＳ ゴシック" w:cs="GothicMB101Pro-Medium" w:hint="eastAsia"/>
          <w:kern w:val="0"/>
          <w:sz w:val="24"/>
          <w:szCs w:val="24"/>
        </w:rPr>
        <w:t xml:space="preserve">　－　</w:t>
      </w:r>
      <w:r w:rsidR="00A678EC" w:rsidRPr="008B545D">
        <w:rPr>
          <w:rFonts w:ascii="ＭＳ ゴシック" w:hAnsi="ＭＳ ゴシック" w:cs="RyuminPro-Light" w:hint="eastAsia"/>
          <w:kern w:val="0"/>
          <w:sz w:val="24"/>
          <w:szCs w:val="24"/>
        </w:rPr>
        <w:t>視力の低下や視野狭窄により、盲人安全つえがなければ歩行の安全を図れない者が対象です。</w:t>
      </w:r>
    </w:p>
    <w:p w:rsidR="00A678EC" w:rsidRPr="008B545D" w:rsidRDefault="00BF02CC" w:rsidP="00BF02CC">
      <w:pPr>
        <w:autoSpaceDE w:val="0"/>
        <w:autoSpaceDN w:val="0"/>
        <w:adjustRightInd w:val="0"/>
        <w:ind w:firstLineChars="100" w:firstLine="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 xml:space="preserve">○　</w:t>
      </w:r>
      <w:r w:rsidR="00A678EC" w:rsidRPr="008B545D">
        <w:rPr>
          <w:rFonts w:ascii="ＭＳ ゴシック" w:hAnsi="ＭＳ ゴシック" w:cs="GothicMB101Pro-Medium" w:hint="eastAsia"/>
          <w:kern w:val="0"/>
          <w:sz w:val="24"/>
          <w:szCs w:val="24"/>
        </w:rPr>
        <w:t>用具の解説</w:t>
      </w:r>
    </w:p>
    <w:p w:rsidR="00BF02CC" w:rsidRPr="008B545D" w:rsidRDefault="00A678EC" w:rsidP="00BF02CC">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視覚障がいがある場合で、路面状態や障害物などを事前に察知することにより安全性を確保する目的として使用します。</w:t>
      </w:r>
    </w:p>
    <w:p w:rsidR="00A678EC" w:rsidRPr="008B545D" w:rsidRDefault="00A678EC" w:rsidP="00BF02CC">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杖先から地面の状況や突然の変化を探る情報提供の役割、障害物に先に当たるバンパーの役割、視覚に障がいがあることを周囲に理解させるシンボルとしての役割があります。あまり軽すぎると情報を感じ取りにくいので</w:t>
      </w:r>
      <w:r w:rsidRPr="008B545D">
        <w:rPr>
          <w:rFonts w:ascii="ＭＳ ゴシック" w:hAnsi="ＭＳ ゴシック" w:cs="RyuminPro-Light"/>
          <w:kern w:val="0"/>
          <w:sz w:val="24"/>
          <w:szCs w:val="24"/>
        </w:rPr>
        <w:t xml:space="preserve">200g </w:t>
      </w:r>
      <w:r w:rsidRPr="008B545D">
        <w:rPr>
          <w:rFonts w:ascii="ＭＳ ゴシック" w:hAnsi="ＭＳ ゴシック" w:cs="RyuminPro-Light" w:hint="eastAsia"/>
          <w:kern w:val="0"/>
          <w:sz w:val="24"/>
          <w:szCs w:val="24"/>
        </w:rPr>
        <w:t>程度が適当とされています。</w:t>
      </w:r>
    </w:p>
    <w:p w:rsidR="00A678EC" w:rsidRPr="008B545D" w:rsidRDefault="00A678EC" w:rsidP="00BF02CC">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道路交通法に携帯義務が規定されているほか、外装（色）についても、白色または黄色であることが道路交通法施行令で定められています。</w:t>
      </w:r>
    </w:p>
    <w:p w:rsidR="00BF02CC" w:rsidRPr="008B545D" w:rsidRDefault="00A678EC" w:rsidP="00BF02CC">
      <w:pPr>
        <w:pStyle w:val="af1"/>
        <w:numPr>
          <w:ilvl w:val="0"/>
          <w:numId w:val="1"/>
        </w:numPr>
        <w:autoSpaceDE w:val="0"/>
        <w:autoSpaceDN w:val="0"/>
        <w:adjustRightInd w:val="0"/>
        <w:ind w:leftChars="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普通用</w:t>
      </w:r>
    </w:p>
    <w:p w:rsidR="00A678EC" w:rsidRPr="008B545D" w:rsidRDefault="00A678EC" w:rsidP="00BF02CC">
      <w:pPr>
        <w:pStyle w:val="af1"/>
        <w:autoSpaceDE w:val="0"/>
        <w:autoSpaceDN w:val="0"/>
        <w:adjustRightInd w:val="0"/>
        <w:ind w:leftChars="0" w:left="108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直杖、棒状になっており、一般的な長さは</w:t>
      </w:r>
      <w:r w:rsidRPr="008B545D">
        <w:rPr>
          <w:rFonts w:ascii="ＭＳ ゴシック" w:hAnsi="ＭＳ ゴシック" w:cs="RyuminPro-Light"/>
          <w:kern w:val="0"/>
          <w:sz w:val="24"/>
          <w:szCs w:val="24"/>
        </w:rPr>
        <w:t xml:space="preserve">85 </w:t>
      </w:r>
      <w:r w:rsidRPr="008B545D">
        <w:rPr>
          <w:rFonts w:ascii="ＭＳ ゴシック" w:hAnsi="ＭＳ ゴシック" w:cs="RyuminPro-Light" w:hint="eastAsia"/>
          <w:kern w:val="0"/>
          <w:sz w:val="24"/>
          <w:szCs w:val="24"/>
        </w:rPr>
        <w:t>～</w:t>
      </w:r>
      <w:r w:rsidRPr="008B545D">
        <w:rPr>
          <w:rFonts w:ascii="ＭＳ ゴシック" w:hAnsi="ＭＳ ゴシック" w:cs="RyuminPro-Light"/>
          <w:kern w:val="0"/>
          <w:sz w:val="24"/>
          <w:szCs w:val="24"/>
        </w:rPr>
        <w:t xml:space="preserve"> 140cm </w:t>
      </w:r>
      <w:r w:rsidRPr="008B545D">
        <w:rPr>
          <w:rFonts w:ascii="ＭＳ ゴシック" w:hAnsi="ＭＳ ゴシック" w:cs="RyuminPro-Light" w:hint="eastAsia"/>
          <w:kern w:val="0"/>
          <w:sz w:val="24"/>
          <w:szCs w:val="24"/>
        </w:rPr>
        <w:t>程度です。シャフトとは、杖の本体であり、現在はグラスファイバー、アルミ、ジェラルミン、カーボンなどが使用されています。石突きとは、指先と同様の機能を果たすもので、丈夫で滑りやすいことが重要で、通常ナイロンが素材として使用されています。摩耗が激しいため、半年くらいで交換されています。</w:t>
      </w:r>
    </w:p>
    <w:p w:rsidR="00BF02CC" w:rsidRPr="008B545D" w:rsidRDefault="00A678EC" w:rsidP="00BF02CC">
      <w:pPr>
        <w:pStyle w:val="af1"/>
        <w:numPr>
          <w:ilvl w:val="0"/>
          <w:numId w:val="1"/>
        </w:numPr>
        <w:autoSpaceDE w:val="0"/>
        <w:autoSpaceDN w:val="0"/>
        <w:adjustRightInd w:val="0"/>
        <w:ind w:leftChars="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携帯用</w:t>
      </w:r>
    </w:p>
    <w:p w:rsidR="00A678EC" w:rsidRPr="008B545D" w:rsidRDefault="00A678EC" w:rsidP="00BF02CC">
      <w:pPr>
        <w:autoSpaceDE w:val="0"/>
        <w:autoSpaceDN w:val="0"/>
        <w:adjustRightInd w:val="0"/>
        <w:ind w:firstLineChars="500" w:firstLine="120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持ち運びに便利で、旅行時に利用したりします。</w:t>
      </w:r>
    </w:p>
    <w:p w:rsidR="00BF02CC" w:rsidRPr="008B545D" w:rsidRDefault="00A678EC" w:rsidP="00BF02CC">
      <w:pPr>
        <w:autoSpaceDE w:val="0"/>
        <w:autoSpaceDN w:val="0"/>
        <w:adjustRightInd w:val="0"/>
        <w:ind w:leftChars="500" w:left="105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折りたたみ式は、数段に折りたたみ可能、本体の中にひもゴムまたはワイヤーを通してあり、バラバラにならないようになっています。</w:t>
      </w:r>
    </w:p>
    <w:p w:rsidR="00BF02CC" w:rsidRPr="008B545D" w:rsidRDefault="00A678EC" w:rsidP="00BF02CC">
      <w:pPr>
        <w:autoSpaceDE w:val="0"/>
        <w:autoSpaceDN w:val="0"/>
        <w:adjustRightInd w:val="0"/>
        <w:ind w:leftChars="500" w:left="105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スライド式はアンテナロット式で数段に収納されており、先端部を引き伸ばして固定します。</w:t>
      </w:r>
    </w:p>
    <w:p w:rsidR="00A678EC" w:rsidRPr="008B545D" w:rsidRDefault="00A678EC" w:rsidP="00BF02CC">
      <w:pPr>
        <w:autoSpaceDE w:val="0"/>
        <w:autoSpaceDN w:val="0"/>
        <w:adjustRightInd w:val="0"/>
        <w:ind w:leftChars="500" w:left="105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ねじ式は引き伸ばしてねじるとそこで固定し、長さの調節が可能なものを言います。</w:t>
      </w:r>
    </w:p>
    <w:p w:rsidR="00A678EC" w:rsidRPr="008B545D" w:rsidRDefault="00A678EC" w:rsidP="00BF02CC">
      <w:pPr>
        <w:pStyle w:val="af1"/>
        <w:numPr>
          <w:ilvl w:val="0"/>
          <w:numId w:val="1"/>
        </w:numPr>
        <w:autoSpaceDE w:val="0"/>
        <w:autoSpaceDN w:val="0"/>
        <w:adjustRightInd w:val="0"/>
        <w:ind w:leftChars="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体支持併用</w:t>
      </w:r>
    </w:p>
    <w:p w:rsidR="00A678EC" w:rsidRPr="008B545D" w:rsidRDefault="00A678EC" w:rsidP="00BF02CC">
      <w:pPr>
        <w:autoSpaceDE w:val="0"/>
        <w:autoSpaceDN w:val="0"/>
        <w:adjustRightInd w:val="0"/>
        <w:ind w:leftChars="500" w:left="105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主に身体を支えながら歩行すると共にシンボルケインとして使用される杖。持ち手には</w:t>
      </w:r>
      <w:r w:rsidRPr="008B545D">
        <w:rPr>
          <w:rFonts w:ascii="ＭＳ ゴシック" w:hAnsi="ＭＳ ゴシック" w:cs="RyuminPro-Light"/>
          <w:kern w:val="0"/>
          <w:sz w:val="24"/>
          <w:szCs w:val="24"/>
        </w:rPr>
        <w:t xml:space="preserve">T </w:t>
      </w:r>
      <w:r w:rsidRPr="008B545D">
        <w:rPr>
          <w:rFonts w:ascii="ＭＳ ゴシック" w:hAnsi="ＭＳ ゴシック" w:cs="RyuminPro-Light" w:hint="eastAsia"/>
          <w:kern w:val="0"/>
          <w:sz w:val="24"/>
          <w:szCs w:val="24"/>
        </w:rPr>
        <w:t>字型グリップ、先端は滑り止めのゴム足などが付属されています。形態としては長さ調整が可能なものや、折りたたみが出来るものがあります。</w:t>
      </w: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p>
    <w:p w:rsidR="00BF02CC" w:rsidRPr="008B545D" w:rsidRDefault="00BF02CC">
      <w:pPr>
        <w:widowControl/>
        <w:jc w:val="left"/>
        <w:rPr>
          <w:rFonts w:ascii="ＭＳ ゴシック" w:hAnsi="ＭＳ ゴシック" w:cs="GothicMB101Pro-Medium"/>
          <w:kern w:val="0"/>
          <w:sz w:val="24"/>
          <w:szCs w:val="24"/>
        </w:rPr>
      </w:pPr>
      <w:r w:rsidRPr="008B545D">
        <w:rPr>
          <w:rFonts w:ascii="ＭＳ ゴシック" w:hAnsi="ＭＳ ゴシック" w:cs="GothicMB101Pro-Medium"/>
          <w:kern w:val="0"/>
          <w:sz w:val="24"/>
          <w:szCs w:val="24"/>
        </w:rPr>
        <w:br w:type="page"/>
      </w:r>
    </w:p>
    <w:p w:rsidR="00BF02CC" w:rsidRPr="008B545D" w:rsidRDefault="00BF02CC" w:rsidP="00BF02CC">
      <w:pPr>
        <w:autoSpaceDE w:val="0"/>
        <w:autoSpaceDN w:val="0"/>
        <w:adjustRightInd w:val="0"/>
        <w:ind w:firstLineChars="100" w:firstLine="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lastRenderedPageBreak/>
        <w:t>○　基本構造</w:t>
      </w:r>
    </w:p>
    <w:p w:rsidR="00BF02CC" w:rsidRPr="008B545D" w:rsidRDefault="00BF02CC" w:rsidP="00A678EC">
      <w:pPr>
        <w:autoSpaceDE w:val="0"/>
        <w:autoSpaceDN w:val="0"/>
        <w:adjustRightInd w:val="0"/>
        <w:jc w:val="left"/>
        <w:rPr>
          <w:rFonts w:ascii="ＭＳ ゴシック" w:hAnsi="ＭＳ ゴシック" w:cs="RyuminPro-Light"/>
          <w:kern w:val="0"/>
          <w:sz w:val="24"/>
          <w:szCs w:val="24"/>
        </w:rPr>
      </w:pPr>
      <w:r w:rsidRPr="008B545D">
        <w:rPr>
          <w:rFonts w:ascii="ＭＳ ゴシック" w:hAnsi="ＭＳ ゴシック" w:cs="RyuminPro-Light" w:hint="eastAsia"/>
          <w:noProof/>
          <w:kern w:val="0"/>
          <w:sz w:val="24"/>
          <w:szCs w:val="24"/>
        </w:rPr>
        <w:drawing>
          <wp:inline distT="0" distB="0" distL="0" distR="0" wp14:anchorId="4BF7D5BF" wp14:editId="7DCFDF18">
            <wp:extent cx="6120130" cy="3408981"/>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408981"/>
                    </a:xfrm>
                    <a:prstGeom prst="rect">
                      <a:avLst/>
                    </a:prstGeom>
                    <a:noFill/>
                    <a:ln>
                      <a:noFill/>
                    </a:ln>
                  </pic:spPr>
                </pic:pic>
              </a:graphicData>
            </a:graphic>
          </wp:inline>
        </w:drawing>
      </w:r>
    </w:p>
    <w:p w:rsidR="00BF02CC" w:rsidRPr="008B545D" w:rsidRDefault="00845968" w:rsidP="00845968">
      <w:pPr>
        <w:autoSpaceDE w:val="0"/>
        <w:autoSpaceDN w:val="0"/>
        <w:adjustRightInd w:val="0"/>
        <w:ind w:leftChars="200" w:left="660" w:hangingChars="100" w:hanging="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 平成27年4月より、基本構造の「グラスファイバー」は、「繊維複合素材」に改正されています。</w:t>
      </w:r>
    </w:p>
    <w:p w:rsidR="00845968" w:rsidRPr="008B545D" w:rsidRDefault="00845968" w:rsidP="00BF02CC">
      <w:pPr>
        <w:autoSpaceDE w:val="0"/>
        <w:autoSpaceDN w:val="0"/>
        <w:adjustRightInd w:val="0"/>
        <w:jc w:val="left"/>
        <w:rPr>
          <w:rFonts w:ascii="ＭＳ ゴシック" w:hAnsi="ＭＳ ゴシック" w:cs="GothicMB101Pro-Medium"/>
          <w:kern w:val="0"/>
          <w:sz w:val="24"/>
          <w:szCs w:val="24"/>
        </w:rPr>
      </w:pPr>
    </w:p>
    <w:p w:rsidR="00BF02CC" w:rsidRPr="008B545D" w:rsidRDefault="00BF02CC" w:rsidP="00BF02CC">
      <w:pPr>
        <w:autoSpaceDE w:val="0"/>
        <w:autoSpaceDN w:val="0"/>
        <w:adjustRightInd w:val="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（２）義眼</w:t>
      </w:r>
    </w:p>
    <w:p w:rsidR="00BF02CC" w:rsidRPr="008B545D"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BF02CC" w:rsidRPr="008B545D">
        <w:rPr>
          <w:rFonts w:ascii="ＭＳ ゴシック" w:hAnsi="ＭＳ ゴシック" w:cs="GothicMB101Pro-Medium" w:hint="eastAsia"/>
          <w:kern w:val="0"/>
          <w:sz w:val="24"/>
          <w:szCs w:val="24"/>
        </w:rPr>
        <w:t>対象となる障害</w:t>
      </w:r>
      <w:r w:rsidRPr="008B545D">
        <w:rPr>
          <w:rFonts w:ascii="ＭＳ ゴシック" w:hAnsi="ＭＳ ゴシック" w:cs="GothicMB101Pro-Medium" w:hint="eastAsia"/>
          <w:kern w:val="0"/>
          <w:sz w:val="24"/>
          <w:szCs w:val="24"/>
        </w:rPr>
        <w:t xml:space="preserve">　－　</w:t>
      </w:r>
      <w:r w:rsidR="00BF02CC" w:rsidRPr="008B545D">
        <w:rPr>
          <w:rFonts w:ascii="ＭＳ ゴシック" w:hAnsi="ＭＳ ゴシック" w:cs="RyuminPro-Light" w:hint="eastAsia"/>
          <w:kern w:val="0"/>
          <w:sz w:val="24"/>
          <w:szCs w:val="24"/>
        </w:rPr>
        <w:t>視覚障害者</w:t>
      </w:r>
    </w:p>
    <w:p w:rsidR="00BF02CC" w:rsidRPr="008B545D"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BF02CC" w:rsidRPr="008B545D">
        <w:rPr>
          <w:rFonts w:ascii="ＭＳ ゴシック" w:hAnsi="ＭＳ ゴシック" w:cs="GothicMB101Pro-Medium" w:hint="eastAsia"/>
          <w:kern w:val="0"/>
          <w:sz w:val="24"/>
          <w:szCs w:val="24"/>
        </w:rPr>
        <w:t>障害の状況</w:t>
      </w:r>
      <w:r w:rsidRPr="008B545D">
        <w:rPr>
          <w:rFonts w:ascii="ＭＳ ゴシック" w:hAnsi="ＭＳ ゴシック" w:cs="GothicMB101Pro-Medium" w:hint="eastAsia"/>
          <w:kern w:val="0"/>
          <w:sz w:val="24"/>
          <w:szCs w:val="24"/>
        </w:rPr>
        <w:t xml:space="preserve">　－　</w:t>
      </w:r>
      <w:r w:rsidR="00BF02CC" w:rsidRPr="008B545D">
        <w:rPr>
          <w:rFonts w:ascii="ＭＳ ゴシック" w:hAnsi="ＭＳ ゴシック" w:cs="RyuminPro-Light" w:hint="eastAsia"/>
          <w:kern w:val="0"/>
          <w:sz w:val="24"/>
          <w:szCs w:val="24"/>
        </w:rPr>
        <w:t>無眼球や眼球萎縮又は角膜に白斑がある状態をいいます。</w:t>
      </w:r>
    </w:p>
    <w:p w:rsidR="00BF02CC" w:rsidRPr="008B545D" w:rsidRDefault="001A29D5" w:rsidP="001A29D5">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BF02CC" w:rsidRPr="008B545D">
        <w:rPr>
          <w:rFonts w:ascii="ＭＳ ゴシック" w:hAnsi="ＭＳ ゴシック" w:cs="GothicMB101Pro-Medium" w:hint="eastAsia"/>
          <w:kern w:val="0"/>
          <w:sz w:val="24"/>
          <w:szCs w:val="24"/>
        </w:rPr>
        <w:t>基本要件</w:t>
      </w:r>
      <w:r w:rsidRPr="008B545D">
        <w:rPr>
          <w:rFonts w:ascii="ＭＳ ゴシック" w:hAnsi="ＭＳ ゴシック" w:cs="GothicMB101Pro-Medium" w:hint="eastAsia"/>
          <w:kern w:val="0"/>
          <w:sz w:val="24"/>
          <w:szCs w:val="24"/>
        </w:rPr>
        <w:t xml:space="preserve">　－　</w:t>
      </w:r>
      <w:r w:rsidR="00BF02CC" w:rsidRPr="008B545D">
        <w:rPr>
          <w:rFonts w:ascii="ＭＳ ゴシック" w:hAnsi="ＭＳ ゴシック" w:cs="RyuminPro-Light" w:hint="eastAsia"/>
          <w:kern w:val="0"/>
          <w:sz w:val="24"/>
          <w:szCs w:val="24"/>
        </w:rPr>
        <w:t>無眼球や眼球萎縮のため義眼を必要とする者で、義眼の装着により容姿の改善が図られる者です。</w:t>
      </w:r>
    </w:p>
    <w:p w:rsidR="001A29D5" w:rsidRPr="008B545D" w:rsidRDefault="001A29D5" w:rsidP="001A29D5">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　基本構造</w:t>
      </w: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r w:rsidRPr="008B545D">
        <w:rPr>
          <w:rFonts w:ascii="ＭＳ ゴシック" w:hAnsi="ＭＳ ゴシック" w:cs="RyuminPro-Light" w:hint="eastAsia"/>
          <w:noProof/>
          <w:kern w:val="0"/>
          <w:sz w:val="24"/>
          <w:szCs w:val="24"/>
        </w:rPr>
        <w:drawing>
          <wp:inline distT="0" distB="0" distL="0" distR="0" wp14:anchorId="2AAE8C56" wp14:editId="054A9963">
            <wp:extent cx="6120130" cy="179876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798767"/>
                    </a:xfrm>
                    <a:prstGeom prst="rect">
                      <a:avLst/>
                    </a:prstGeom>
                    <a:noFill/>
                    <a:ln>
                      <a:noFill/>
                    </a:ln>
                  </pic:spPr>
                </pic:pic>
              </a:graphicData>
            </a:graphic>
          </wp:inline>
        </w:drawing>
      </w:r>
    </w:p>
    <w:p w:rsidR="00BF02CC" w:rsidRPr="008B545D" w:rsidRDefault="00BF02CC" w:rsidP="001A29D5">
      <w:pPr>
        <w:autoSpaceDE w:val="0"/>
        <w:autoSpaceDN w:val="0"/>
        <w:adjustRightInd w:val="0"/>
        <w:ind w:firstLineChars="100" w:firstLine="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【留意点】</w:t>
      </w:r>
    </w:p>
    <w:p w:rsidR="001A29D5" w:rsidRPr="008B545D"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義眼は、眼球摘出後や眼球内容除去後の無眼球の場合だけでなく、眼球が残っている場合であっても眼球癆、眼球萎縮、先天性小眼球症、角膜白斑など様々な場合に必要となります。</w:t>
      </w:r>
    </w:p>
    <w:p w:rsidR="001A29D5" w:rsidRPr="008B545D"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医師の処方を確認の上支給の決定をしてください。</w:t>
      </w:r>
    </w:p>
    <w:p w:rsidR="00BF02CC" w:rsidRPr="008B545D"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lastRenderedPageBreak/>
        <w:t>なお、現在、普通義眼はほとんど作られていず、特殊義眼、コンタクト義眼が主流で、意見書で普通義眼の処方があった場合には十分確認の上支給決定をしてください。</w:t>
      </w: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p>
    <w:p w:rsidR="00BF02CC" w:rsidRPr="008B545D" w:rsidRDefault="00BF02CC" w:rsidP="00BF02CC">
      <w:pPr>
        <w:autoSpaceDE w:val="0"/>
        <w:autoSpaceDN w:val="0"/>
        <w:adjustRightInd w:val="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（３）眼鏡</w:t>
      </w:r>
    </w:p>
    <w:p w:rsidR="00BF02CC" w:rsidRPr="008B545D"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BF02CC" w:rsidRPr="008B545D">
        <w:rPr>
          <w:rFonts w:ascii="ＭＳ ゴシック" w:hAnsi="ＭＳ ゴシック" w:cs="GothicMB101Pro-Medium" w:hint="eastAsia"/>
          <w:kern w:val="0"/>
          <w:sz w:val="24"/>
          <w:szCs w:val="24"/>
        </w:rPr>
        <w:t>対象となる障害</w:t>
      </w:r>
      <w:r w:rsidRPr="008B545D">
        <w:rPr>
          <w:rFonts w:ascii="ＭＳ ゴシック" w:hAnsi="ＭＳ ゴシック" w:cs="GothicMB101Pro-Medium" w:hint="eastAsia"/>
          <w:kern w:val="0"/>
          <w:sz w:val="24"/>
          <w:szCs w:val="24"/>
        </w:rPr>
        <w:t xml:space="preserve">　－　</w:t>
      </w:r>
      <w:r w:rsidR="00BF02CC" w:rsidRPr="008B545D">
        <w:rPr>
          <w:rFonts w:ascii="ＭＳ ゴシック" w:hAnsi="ＭＳ ゴシック" w:cs="RyuminPro-Light" w:hint="eastAsia"/>
          <w:kern w:val="0"/>
          <w:sz w:val="24"/>
          <w:szCs w:val="24"/>
        </w:rPr>
        <w:t>視覚障害者</w:t>
      </w:r>
    </w:p>
    <w:p w:rsidR="00BF02CC" w:rsidRPr="008B545D"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BF02CC" w:rsidRPr="008B545D">
        <w:rPr>
          <w:rFonts w:ascii="ＭＳ ゴシック" w:hAnsi="ＭＳ ゴシック" w:cs="GothicMB101Pro-Medium" w:hint="eastAsia"/>
          <w:kern w:val="0"/>
          <w:sz w:val="24"/>
          <w:szCs w:val="24"/>
        </w:rPr>
        <w:t>障害の状態</w:t>
      </w:r>
      <w:r w:rsidRPr="008B545D">
        <w:rPr>
          <w:rFonts w:ascii="ＭＳ ゴシック" w:hAnsi="ＭＳ ゴシック" w:cs="GothicMB101Pro-Medium" w:hint="eastAsia"/>
          <w:kern w:val="0"/>
          <w:sz w:val="24"/>
          <w:szCs w:val="24"/>
        </w:rPr>
        <w:t xml:space="preserve">　－　</w:t>
      </w:r>
      <w:r w:rsidR="00BF02CC" w:rsidRPr="008B545D">
        <w:rPr>
          <w:rFonts w:ascii="ＭＳ ゴシック" w:hAnsi="ＭＳ ゴシック" w:cs="RyuminPro-Light" w:hint="eastAsia"/>
          <w:kern w:val="0"/>
          <w:sz w:val="24"/>
          <w:szCs w:val="24"/>
        </w:rPr>
        <w:t>視力の低下、視野狭窄がある状態をいいます。</w:t>
      </w:r>
    </w:p>
    <w:p w:rsidR="00BF02CC" w:rsidRPr="008B545D" w:rsidRDefault="001A29D5" w:rsidP="001A29D5">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B545D">
        <w:rPr>
          <w:rFonts w:ascii="ＭＳ ゴシック" w:hAnsi="ＭＳ ゴシック" w:cs="GothicMB101Pro-Medium" w:hint="eastAsia"/>
          <w:kern w:val="0"/>
          <w:sz w:val="24"/>
          <w:szCs w:val="24"/>
        </w:rPr>
        <w:t xml:space="preserve">○　</w:t>
      </w:r>
      <w:r w:rsidR="00BF02CC" w:rsidRPr="008B545D">
        <w:rPr>
          <w:rFonts w:ascii="ＭＳ ゴシック" w:hAnsi="ＭＳ ゴシック" w:cs="GothicMB101Pro-Medium" w:hint="eastAsia"/>
          <w:kern w:val="0"/>
          <w:sz w:val="24"/>
          <w:szCs w:val="24"/>
        </w:rPr>
        <w:t>基本要件</w:t>
      </w:r>
      <w:r w:rsidRPr="008B545D">
        <w:rPr>
          <w:rFonts w:ascii="ＭＳ ゴシック" w:hAnsi="ＭＳ ゴシック" w:cs="GothicMB101Pro-Medium" w:hint="eastAsia"/>
          <w:kern w:val="0"/>
          <w:sz w:val="24"/>
          <w:szCs w:val="24"/>
        </w:rPr>
        <w:t xml:space="preserve">　－　</w:t>
      </w:r>
      <w:r w:rsidR="00BF02CC" w:rsidRPr="008B545D">
        <w:rPr>
          <w:rFonts w:ascii="ＭＳ ゴシック" w:hAnsi="ＭＳ ゴシック" w:cs="RyuminPro-Light" w:hint="eastAsia"/>
          <w:kern w:val="0"/>
          <w:sz w:val="24"/>
          <w:szCs w:val="24"/>
        </w:rPr>
        <w:t>視覚障</w:t>
      </w:r>
      <w:r w:rsidRPr="008B545D">
        <w:rPr>
          <w:rFonts w:ascii="ＭＳ ゴシック" w:hAnsi="ＭＳ ゴシック" w:cs="RyuminPro-Light" w:hint="eastAsia"/>
          <w:kern w:val="0"/>
          <w:sz w:val="24"/>
          <w:szCs w:val="24"/>
        </w:rPr>
        <w:t>害</w:t>
      </w:r>
      <w:r w:rsidR="00BF02CC" w:rsidRPr="008B545D">
        <w:rPr>
          <w:rFonts w:ascii="ＭＳ ゴシック" w:hAnsi="ＭＳ ゴシック" w:cs="RyuminPro-Light" w:hint="eastAsia"/>
          <w:kern w:val="0"/>
          <w:sz w:val="24"/>
          <w:szCs w:val="24"/>
        </w:rPr>
        <w:t>があり、眼鏡の使用により日常生活が改善される者が対象です。</w:t>
      </w:r>
    </w:p>
    <w:p w:rsidR="00BF02CC" w:rsidRPr="008B545D" w:rsidRDefault="001A29D5" w:rsidP="001A29D5">
      <w:pPr>
        <w:autoSpaceDE w:val="0"/>
        <w:autoSpaceDN w:val="0"/>
        <w:adjustRightInd w:val="0"/>
        <w:ind w:firstLineChars="100" w:firstLine="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 xml:space="preserve">○　</w:t>
      </w:r>
      <w:r w:rsidR="00BF02CC" w:rsidRPr="008B545D">
        <w:rPr>
          <w:rFonts w:ascii="ＭＳ ゴシック" w:hAnsi="ＭＳ ゴシック" w:cs="GothicMB101Pro-Medium" w:hint="eastAsia"/>
          <w:kern w:val="0"/>
          <w:sz w:val="24"/>
          <w:szCs w:val="24"/>
        </w:rPr>
        <w:t>用具の解説</w:t>
      </w:r>
    </w:p>
    <w:p w:rsidR="00BF02CC" w:rsidRPr="008B545D"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屈折異常や弱視等の視覚障害を補うほか、網膜色素変性症などの障害者の眼球保護に用いられる用具で、視覚障害者の障害の程度、状況により５種類に区分されています。</w:t>
      </w:r>
    </w:p>
    <w:p w:rsidR="001A29D5" w:rsidRPr="008B545D" w:rsidRDefault="001A29D5">
      <w:pPr>
        <w:widowControl/>
        <w:jc w:val="left"/>
        <w:rPr>
          <w:rFonts w:ascii="ＭＳ ゴシック" w:hAnsi="ＭＳ ゴシック" w:cs="RyuminPro-Light"/>
          <w:kern w:val="0"/>
          <w:sz w:val="24"/>
          <w:szCs w:val="24"/>
        </w:rPr>
      </w:pPr>
      <w:r w:rsidRPr="008B545D">
        <w:rPr>
          <w:rFonts w:ascii="ＭＳ ゴシック" w:hAnsi="ＭＳ ゴシック" w:cs="RyuminPro-Light"/>
          <w:kern w:val="0"/>
          <w:sz w:val="24"/>
          <w:szCs w:val="24"/>
        </w:rPr>
        <w:br w:type="page"/>
      </w:r>
    </w:p>
    <w:p w:rsidR="00BF02CC" w:rsidRPr="008B545D" w:rsidRDefault="001A29D5" w:rsidP="00BF02CC">
      <w:pPr>
        <w:autoSpaceDE w:val="0"/>
        <w:autoSpaceDN w:val="0"/>
        <w:adjustRightInd w:val="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lastRenderedPageBreak/>
        <w:t xml:space="preserve">　○　基本構造</w:t>
      </w: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r w:rsidRPr="008B545D">
        <w:rPr>
          <w:rFonts w:ascii="ＭＳ ゴシック" w:hAnsi="ＭＳ ゴシック" w:cs="RyuminPro-Light" w:hint="eastAsia"/>
          <w:noProof/>
          <w:kern w:val="0"/>
          <w:sz w:val="24"/>
          <w:szCs w:val="24"/>
        </w:rPr>
        <w:drawing>
          <wp:inline distT="0" distB="0" distL="0" distR="0" wp14:anchorId="19EB0BC9" wp14:editId="692FE6EC">
            <wp:extent cx="6120130" cy="7881748"/>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7881748"/>
                    </a:xfrm>
                    <a:prstGeom prst="rect">
                      <a:avLst/>
                    </a:prstGeom>
                    <a:noFill/>
                    <a:ln>
                      <a:noFill/>
                    </a:ln>
                  </pic:spPr>
                </pic:pic>
              </a:graphicData>
            </a:graphic>
          </wp:inline>
        </w:drawing>
      </w: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r w:rsidRPr="008B545D">
        <w:rPr>
          <w:rFonts w:ascii="ＭＳ ゴシック" w:hAnsi="ＭＳ ゴシック" w:cs="RyuminPro-Light" w:hint="eastAsia"/>
          <w:noProof/>
          <w:kern w:val="0"/>
          <w:sz w:val="24"/>
          <w:szCs w:val="24"/>
        </w:rPr>
        <w:lastRenderedPageBreak/>
        <w:drawing>
          <wp:inline distT="0" distB="0" distL="0" distR="0" wp14:anchorId="6DBAE1D2" wp14:editId="35761952">
            <wp:extent cx="6120130" cy="476962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769624"/>
                    </a:xfrm>
                    <a:prstGeom prst="rect">
                      <a:avLst/>
                    </a:prstGeom>
                    <a:noFill/>
                    <a:ln>
                      <a:noFill/>
                    </a:ln>
                  </pic:spPr>
                </pic:pic>
              </a:graphicData>
            </a:graphic>
          </wp:inline>
        </w:drawing>
      </w:r>
    </w:p>
    <w:p w:rsidR="00845968" w:rsidRPr="008B545D" w:rsidRDefault="00845968" w:rsidP="00845968">
      <w:pPr>
        <w:autoSpaceDE w:val="0"/>
        <w:autoSpaceDN w:val="0"/>
        <w:adjustRightInd w:val="0"/>
        <w:ind w:leftChars="200" w:left="660" w:hangingChars="100" w:hanging="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 平成27年4月より、基本構造の「枠←セルロイド製を原則とする。」は、削除されています。</w:t>
      </w:r>
    </w:p>
    <w:p w:rsidR="00845968" w:rsidRPr="008B545D" w:rsidRDefault="00845968" w:rsidP="00BF02CC">
      <w:pPr>
        <w:autoSpaceDE w:val="0"/>
        <w:autoSpaceDN w:val="0"/>
        <w:adjustRightInd w:val="0"/>
        <w:jc w:val="left"/>
        <w:rPr>
          <w:rFonts w:ascii="ＭＳ ゴシック" w:hAnsi="ＭＳ ゴシック" w:cs="GothicMB101Pro-Medium"/>
          <w:kern w:val="0"/>
          <w:sz w:val="24"/>
          <w:szCs w:val="24"/>
        </w:rPr>
      </w:pPr>
    </w:p>
    <w:p w:rsidR="00BF02CC" w:rsidRPr="008B545D" w:rsidRDefault="00BF02CC" w:rsidP="00BF02CC">
      <w:pPr>
        <w:autoSpaceDE w:val="0"/>
        <w:autoSpaceDN w:val="0"/>
        <w:adjustRightInd w:val="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【備考】</w:t>
      </w:r>
    </w:p>
    <w:p w:rsidR="00BF02CC" w:rsidRPr="008B545D" w:rsidRDefault="00BF02CC" w:rsidP="001A29D5">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２個支給は、医学的及び日常生活上真に必要な場合認められる。</w:t>
      </w:r>
    </w:p>
    <w:p w:rsidR="00BF02CC" w:rsidRPr="008B545D" w:rsidRDefault="00BF02CC" w:rsidP="001A29D5">
      <w:pPr>
        <w:autoSpaceDE w:val="0"/>
        <w:autoSpaceDN w:val="0"/>
        <w:adjustRightInd w:val="0"/>
        <w:ind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例）</w:t>
      </w:r>
    </w:p>
    <w:p w:rsidR="00BF02CC" w:rsidRPr="008B545D" w:rsidRDefault="00BF02CC" w:rsidP="001A29D5">
      <w:pPr>
        <w:autoSpaceDE w:val="0"/>
        <w:autoSpaceDN w:val="0"/>
        <w:adjustRightInd w:val="0"/>
        <w:ind w:leftChars="202" w:left="424"/>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①</w:t>
      </w:r>
      <w:r w:rsidR="001A29D5" w:rsidRPr="008B545D">
        <w:rPr>
          <w:rFonts w:ascii="ＭＳ ゴシック" w:hAnsi="ＭＳ ゴシック" w:cs="RyuminPro-Light" w:hint="eastAsia"/>
          <w:kern w:val="0"/>
          <w:sz w:val="24"/>
          <w:szCs w:val="24"/>
        </w:rPr>
        <w:t xml:space="preserve">　</w:t>
      </w:r>
      <w:r w:rsidRPr="008B545D">
        <w:rPr>
          <w:rFonts w:ascii="ＭＳ ゴシック" w:hAnsi="ＭＳ ゴシック" w:cs="RyuminPro-Light" w:hint="eastAsia"/>
          <w:kern w:val="0"/>
          <w:sz w:val="24"/>
          <w:szCs w:val="24"/>
        </w:rPr>
        <w:t xml:space="preserve">遠用と近用の矯正眼鏡　</w:t>
      </w:r>
      <w:r w:rsidR="001A29D5" w:rsidRPr="008B545D">
        <w:rPr>
          <w:rFonts w:ascii="ＭＳ ゴシック" w:hAnsi="ＭＳ ゴシック" w:cs="RyuminPro-Light" w:hint="eastAsia"/>
          <w:kern w:val="0"/>
          <w:sz w:val="24"/>
          <w:szCs w:val="24"/>
        </w:rPr>
        <w:t xml:space="preserve">　　</w:t>
      </w:r>
      <w:r w:rsidRPr="008B545D">
        <w:rPr>
          <w:rFonts w:ascii="ＭＳ ゴシック" w:hAnsi="ＭＳ ゴシック" w:cs="RyuminPro-Light" w:hint="eastAsia"/>
          <w:kern w:val="0"/>
          <w:sz w:val="24"/>
          <w:szCs w:val="24"/>
        </w:rPr>
        <w:t>②</w:t>
      </w:r>
      <w:r w:rsidR="001A29D5" w:rsidRPr="008B545D">
        <w:rPr>
          <w:rFonts w:ascii="ＭＳ ゴシック" w:hAnsi="ＭＳ ゴシック" w:cs="RyuminPro-Light" w:hint="eastAsia"/>
          <w:kern w:val="0"/>
          <w:sz w:val="24"/>
          <w:szCs w:val="24"/>
        </w:rPr>
        <w:t xml:space="preserve">　</w:t>
      </w:r>
      <w:r w:rsidRPr="008B545D">
        <w:rPr>
          <w:rFonts w:ascii="ＭＳ ゴシック" w:hAnsi="ＭＳ ゴシック" w:cs="RyuminPro-Light" w:hint="eastAsia"/>
          <w:kern w:val="0"/>
          <w:sz w:val="24"/>
          <w:szCs w:val="24"/>
        </w:rPr>
        <w:t>屋内用・屋外用の遮光眼鏡</w:t>
      </w:r>
    </w:p>
    <w:p w:rsidR="001A29D5" w:rsidRPr="008B545D" w:rsidRDefault="00BF02CC" w:rsidP="001A29D5">
      <w:pPr>
        <w:autoSpaceDE w:val="0"/>
        <w:autoSpaceDN w:val="0"/>
        <w:adjustRightInd w:val="0"/>
        <w:ind w:leftChars="201" w:left="705" w:hangingChars="118" w:hanging="283"/>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③</w:t>
      </w:r>
      <w:r w:rsidR="001A29D5" w:rsidRPr="008B545D">
        <w:rPr>
          <w:rFonts w:ascii="ＭＳ ゴシック" w:hAnsi="ＭＳ ゴシック" w:cs="RyuminPro-Light" w:hint="eastAsia"/>
          <w:kern w:val="0"/>
          <w:sz w:val="24"/>
          <w:szCs w:val="24"/>
        </w:rPr>
        <w:t xml:space="preserve">　</w:t>
      </w:r>
      <w:r w:rsidRPr="008B545D">
        <w:rPr>
          <w:rFonts w:ascii="ＭＳ ゴシック" w:hAnsi="ＭＳ ゴシック" w:cs="RyuminPro-Light" w:hint="eastAsia"/>
          <w:kern w:val="0"/>
          <w:sz w:val="24"/>
          <w:szCs w:val="24"/>
        </w:rPr>
        <w:t>円錐角膜や高度の白内障術後無水晶体眼など、障害の状況上、矯正眼鏡とコンタクトレンズを同時に使用しないと矯正が困難な場合</w:t>
      </w:r>
    </w:p>
    <w:p w:rsidR="00BF02CC" w:rsidRPr="008B545D" w:rsidRDefault="001A29D5" w:rsidP="001A29D5">
      <w:pPr>
        <w:autoSpaceDE w:val="0"/>
        <w:autoSpaceDN w:val="0"/>
        <w:adjustRightInd w:val="0"/>
        <w:ind w:leftChars="202" w:left="664" w:hangingChars="100" w:hanging="240"/>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 xml:space="preserve">④　</w:t>
      </w:r>
      <w:r w:rsidR="00BF02CC" w:rsidRPr="008B545D">
        <w:rPr>
          <w:rFonts w:ascii="ＭＳ ゴシック" w:hAnsi="ＭＳ ゴシック" w:cs="RyuminPro-Light" w:hint="eastAsia"/>
          <w:kern w:val="0"/>
          <w:sz w:val="24"/>
          <w:szCs w:val="24"/>
        </w:rPr>
        <w:t>矯正眼鏡で矯正視力が得られる弱視者で、弱視眼鏡と矯正眼鏡を使い分けする必要がある者</w:t>
      </w: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p>
    <w:p w:rsidR="00BF02CC" w:rsidRPr="008B545D" w:rsidRDefault="00BF02CC" w:rsidP="00BF02CC">
      <w:pPr>
        <w:autoSpaceDE w:val="0"/>
        <w:autoSpaceDN w:val="0"/>
        <w:adjustRightInd w:val="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【留意点】</w:t>
      </w:r>
    </w:p>
    <w:p w:rsidR="00BF02CC" w:rsidRPr="008B545D" w:rsidRDefault="00BF02CC" w:rsidP="00BF02CC">
      <w:pPr>
        <w:autoSpaceDE w:val="0"/>
        <w:autoSpaceDN w:val="0"/>
        <w:adjustRightInd w:val="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w:t>
      </w:r>
      <w:r w:rsidR="001A29D5" w:rsidRPr="008B545D">
        <w:rPr>
          <w:rFonts w:ascii="ＭＳ ゴシック" w:hAnsi="ＭＳ ゴシック" w:cs="RyuminPro-Light" w:hint="eastAsia"/>
          <w:kern w:val="0"/>
          <w:sz w:val="24"/>
          <w:szCs w:val="24"/>
        </w:rPr>
        <w:t xml:space="preserve">　</w:t>
      </w:r>
      <w:r w:rsidRPr="008B545D">
        <w:rPr>
          <w:rFonts w:ascii="ＭＳ ゴシック" w:hAnsi="ＭＳ ゴシック" w:cs="RyuminPro-Light" w:hint="eastAsia"/>
          <w:kern w:val="0"/>
          <w:sz w:val="24"/>
          <w:szCs w:val="24"/>
        </w:rPr>
        <w:t>視野欠損のみの障害者に対する矯正眼鏡の支給決定</w:t>
      </w:r>
    </w:p>
    <w:p w:rsidR="00BF02CC" w:rsidRPr="008B545D" w:rsidRDefault="00BF02CC" w:rsidP="001A29D5">
      <w:pPr>
        <w:autoSpaceDE w:val="0"/>
        <w:autoSpaceDN w:val="0"/>
        <w:adjustRightInd w:val="0"/>
        <w:ind w:firstLineChars="200" w:firstLine="48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身体障害者手帳上、視野欠損のみの認定者に対して、矯正眼鏡は支給決定出来ません。</w:t>
      </w:r>
    </w:p>
    <w:p w:rsidR="00BA265E" w:rsidRPr="008B545D" w:rsidRDefault="00BF02CC" w:rsidP="00845968">
      <w:pPr>
        <w:autoSpaceDE w:val="0"/>
        <w:autoSpaceDN w:val="0"/>
        <w:adjustRightInd w:val="0"/>
        <w:ind w:leftChars="100" w:left="210" w:firstLineChars="100" w:firstLine="240"/>
        <w:jc w:val="left"/>
        <w:rPr>
          <w:rFonts w:ascii="ＭＳ ゴシック" w:hAnsi="ＭＳ ゴシック" w:cs="RyuminPro-Light"/>
          <w:kern w:val="0"/>
          <w:sz w:val="24"/>
          <w:szCs w:val="24"/>
        </w:rPr>
      </w:pPr>
      <w:r w:rsidRPr="008B545D">
        <w:rPr>
          <w:rFonts w:ascii="ＭＳ ゴシック" w:hAnsi="ＭＳ ゴシック" w:cs="RyuminPro-Light" w:hint="eastAsia"/>
          <w:kern w:val="0"/>
          <w:sz w:val="24"/>
          <w:szCs w:val="24"/>
        </w:rPr>
        <w:t>視野欠損と視力障障害は基本的には別の障害であるので、矯正眼鏡を支給決定するには、手帳上、視力障害が認定されている必要があります。</w:t>
      </w:r>
    </w:p>
    <w:p w:rsidR="00BF02CC" w:rsidRPr="008B545D" w:rsidRDefault="00BA265E" w:rsidP="00BF02CC">
      <w:pPr>
        <w:autoSpaceDE w:val="0"/>
        <w:autoSpaceDN w:val="0"/>
        <w:adjustRightInd w:val="0"/>
        <w:jc w:val="left"/>
        <w:rPr>
          <w:rFonts w:ascii="ＭＳ ゴシック" w:hAnsi="ＭＳ ゴシック" w:cs="メイリオ"/>
          <w:b/>
          <w:sz w:val="28"/>
          <w:szCs w:val="28"/>
        </w:rPr>
      </w:pPr>
      <w:r w:rsidRPr="008B545D">
        <w:rPr>
          <w:rFonts w:ascii="ＭＳ ゴシック" w:hAnsi="ＭＳ ゴシック" w:cs="メイリオ" w:hint="eastAsia"/>
          <w:b/>
          <w:sz w:val="28"/>
          <w:szCs w:val="28"/>
        </w:rPr>
        <w:lastRenderedPageBreak/>
        <w:t>５　主なＱ＆Ａ</w:t>
      </w:r>
    </w:p>
    <w:p w:rsidR="00BA265E" w:rsidRPr="008B545D" w:rsidRDefault="00BA265E" w:rsidP="00BF02CC">
      <w:pPr>
        <w:autoSpaceDE w:val="0"/>
        <w:autoSpaceDN w:val="0"/>
        <w:adjustRightInd w:val="0"/>
        <w:jc w:val="left"/>
        <w:rPr>
          <w:rFonts w:ascii="ＭＳ ゴシック" w:hAnsi="ＭＳ ゴシック" w:cs="メイリオ"/>
          <w:sz w:val="24"/>
          <w:szCs w:val="24"/>
        </w:rPr>
      </w:pPr>
    </w:p>
    <w:p w:rsidR="00BA265E" w:rsidRPr="008B545D"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DeBold" w:hint="eastAsia"/>
          <w:b/>
          <w:bCs/>
          <w:kern w:val="0"/>
          <w:sz w:val="24"/>
          <w:szCs w:val="24"/>
        </w:rPr>
        <w:t>22-</w:t>
      </w:r>
      <w:r w:rsidR="00BA265E" w:rsidRPr="008B545D">
        <w:rPr>
          <w:rFonts w:ascii="ＭＳ ゴシック" w:hAnsi="ＭＳ ゴシック" w:cs="GothicMB101Pro-DeBold" w:hint="eastAsia"/>
          <w:b/>
          <w:bCs/>
          <w:kern w:val="0"/>
          <w:sz w:val="24"/>
          <w:szCs w:val="24"/>
        </w:rPr>
        <w:t xml:space="preserve">Ｑ６　</w:t>
      </w:r>
      <w:r w:rsidR="00BA265E" w:rsidRPr="008B545D">
        <w:rPr>
          <w:rFonts w:ascii="ＭＳ ゴシック" w:hAnsi="ＭＳ ゴシック" w:cs="GothicMB101Pro-Bold" w:hint="eastAsia"/>
          <w:b/>
          <w:bCs/>
          <w:kern w:val="0"/>
          <w:sz w:val="24"/>
          <w:szCs w:val="24"/>
        </w:rPr>
        <w:t>平成</w:t>
      </w:r>
      <w:r w:rsidR="00BA265E" w:rsidRPr="008B545D">
        <w:rPr>
          <w:rFonts w:ascii="ＭＳ ゴシック" w:hAnsi="ＭＳ ゴシック" w:cs="GothicMB101Pro-Bold"/>
          <w:b/>
          <w:bCs/>
          <w:kern w:val="0"/>
          <w:sz w:val="24"/>
          <w:szCs w:val="24"/>
        </w:rPr>
        <w:t xml:space="preserve">22 </w:t>
      </w:r>
      <w:r w:rsidR="00BA265E" w:rsidRPr="008B545D">
        <w:rPr>
          <w:rFonts w:ascii="ＭＳ ゴシック" w:hAnsi="ＭＳ ゴシック" w:cs="GothicMB101Pro-Bold" w:hint="eastAsia"/>
          <w:b/>
          <w:bCs/>
          <w:kern w:val="0"/>
          <w:sz w:val="24"/>
          <w:szCs w:val="24"/>
        </w:rPr>
        <w:t>年度改正により、盲人用安全つえについては、身体支持併用のつえも対象とされたが、その交付に当たって、肢体不自由（下肢の機能障害など）を理由とした身体障害者手帳の所持が必要か。</w:t>
      </w:r>
    </w:p>
    <w:p w:rsidR="00BA265E" w:rsidRPr="008B545D" w:rsidRDefault="00BA265E" w:rsidP="00486D66">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Ａ　今回の改正については、高齢化に伴い、身体を支えることができる盲人用安全つえのニーズが高まっていることから、市場調査等を行った結果として新規に取り入れたものであるため、視覚障害であって、身体支持併用のつえの交付が必要と認められる場合、支給の対象と考えて差し支えない。（ガイドブックP383）</w:t>
      </w:r>
    </w:p>
    <w:p w:rsidR="00BA265E" w:rsidRPr="008B545D" w:rsidRDefault="00BA265E" w:rsidP="00986C28">
      <w:pPr>
        <w:tabs>
          <w:tab w:val="left" w:pos="6300"/>
        </w:tabs>
        <w:autoSpaceDE w:val="0"/>
        <w:autoSpaceDN w:val="0"/>
        <w:adjustRightInd w:val="0"/>
        <w:jc w:val="left"/>
        <w:rPr>
          <w:rFonts w:ascii="ＭＳ ゴシック" w:hAnsi="ＭＳ ゴシック" w:cs="GothicMB101Pro-DeBold"/>
          <w:b/>
          <w:bCs/>
          <w:kern w:val="0"/>
          <w:sz w:val="24"/>
          <w:szCs w:val="24"/>
        </w:rPr>
      </w:pPr>
    </w:p>
    <w:p w:rsidR="00BA265E" w:rsidRPr="008B545D"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DeBold" w:hint="eastAsia"/>
          <w:b/>
          <w:bCs/>
          <w:kern w:val="0"/>
          <w:sz w:val="24"/>
          <w:szCs w:val="24"/>
        </w:rPr>
        <w:t>22-</w:t>
      </w:r>
      <w:r w:rsidR="00BA265E" w:rsidRPr="008B545D">
        <w:rPr>
          <w:rFonts w:ascii="ＭＳ ゴシック" w:hAnsi="ＭＳ ゴシック" w:cs="GothicMB101Pro-DeBold" w:hint="eastAsia"/>
          <w:b/>
          <w:bCs/>
          <w:kern w:val="0"/>
          <w:sz w:val="24"/>
          <w:szCs w:val="24"/>
        </w:rPr>
        <w:t xml:space="preserve">Ｑ７　</w:t>
      </w:r>
      <w:r w:rsidR="00BA265E" w:rsidRPr="008B545D">
        <w:rPr>
          <w:rFonts w:ascii="ＭＳ ゴシック" w:hAnsi="ＭＳ ゴシック" w:cs="GothicMB101Pro-Bold" w:hint="eastAsia"/>
          <w:b/>
          <w:bCs/>
          <w:kern w:val="0"/>
          <w:sz w:val="24"/>
          <w:szCs w:val="24"/>
        </w:rPr>
        <w:t>遮光眼鏡について、従来は原因疾患による支給対象者が示されていたが、平成</w:t>
      </w:r>
      <w:r w:rsidR="00BA265E" w:rsidRPr="008B545D">
        <w:rPr>
          <w:rFonts w:ascii="ＭＳ ゴシック" w:hAnsi="ＭＳ ゴシック" w:cs="GothicMB101Pro-Bold"/>
          <w:b/>
          <w:bCs/>
          <w:kern w:val="0"/>
          <w:sz w:val="24"/>
          <w:szCs w:val="24"/>
        </w:rPr>
        <w:t xml:space="preserve">22 </w:t>
      </w:r>
      <w:r w:rsidR="00BA265E" w:rsidRPr="008B545D">
        <w:rPr>
          <w:rFonts w:ascii="ＭＳ ゴシック" w:hAnsi="ＭＳ ゴシック" w:cs="GothicMB101Pro-Bold" w:hint="eastAsia"/>
          <w:b/>
          <w:bCs/>
          <w:kern w:val="0"/>
          <w:sz w:val="24"/>
          <w:szCs w:val="24"/>
        </w:rPr>
        <w:t>年度改正により、対象者が原因疾患によらないと明確化され、申請者の増加及び申請内容の多様化が見込まれるところであるが、次のような事例の場合、どのように判断すべきか。</w:t>
      </w:r>
    </w:p>
    <w:p w:rsidR="00BA265E" w:rsidRPr="008B545D" w:rsidRDefault="00BA265E" w:rsidP="00BA265E">
      <w:pPr>
        <w:autoSpaceDE w:val="0"/>
        <w:autoSpaceDN w:val="0"/>
        <w:adjustRightInd w:val="0"/>
        <w:ind w:leftChars="100" w:left="45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Bold" w:hint="eastAsia"/>
          <w:b/>
          <w:bCs/>
          <w:kern w:val="0"/>
          <w:sz w:val="24"/>
          <w:szCs w:val="24"/>
        </w:rPr>
        <w:t>①</w:t>
      </w:r>
      <w:r w:rsidRPr="008B545D">
        <w:rPr>
          <w:rFonts w:ascii="ＭＳ ゴシック" w:hAnsi="ＭＳ ゴシック" w:cs="GothicMB101Pro-Bold"/>
          <w:b/>
          <w:bCs/>
          <w:kern w:val="0"/>
          <w:sz w:val="24"/>
          <w:szCs w:val="24"/>
        </w:rPr>
        <w:t xml:space="preserve"> </w:t>
      </w:r>
      <w:r w:rsidRPr="008B545D">
        <w:rPr>
          <w:rFonts w:ascii="ＭＳ ゴシック" w:hAnsi="ＭＳ ゴシック" w:cs="GothicMB101Pro-Bold" w:hint="eastAsia"/>
          <w:b/>
          <w:bCs/>
          <w:kern w:val="0"/>
          <w:sz w:val="24"/>
          <w:szCs w:val="24"/>
        </w:rPr>
        <w:t>視力障害を理由とした身体障害者手帳の交付を受けていない者に対し、矯正機能のある遮光眼鏡を給付することは可能か。</w:t>
      </w:r>
    </w:p>
    <w:p w:rsidR="00BA265E" w:rsidRPr="008B545D" w:rsidRDefault="00BA265E" w:rsidP="00BA265E">
      <w:pPr>
        <w:autoSpaceDE w:val="0"/>
        <w:autoSpaceDN w:val="0"/>
        <w:adjustRightInd w:val="0"/>
        <w:ind w:leftChars="100" w:left="45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Bold" w:hint="eastAsia"/>
          <w:b/>
          <w:bCs/>
          <w:kern w:val="0"/>
          <w:sz w:val="24"/>
          <w:szCs w:val="24"/>
        </w:rPr>
        <w:t>②</w:t>
      </w:r>
      <w:r w:rsidRPr="008B545D">
        <w:rPr>
          <w:rFonts w:ascii="ＭＳ ゴシック" w:hAnsi="ＭＳ ゴシック" w:cs="GothicMB101Pro-Bold"/>
          <w:b/>
          <w:bCs/>
          <w:kern w:val="0"/>
          <w:sz w:val="24"/>
          <w:szCs w:val="24"/>
        </w:rPr>
        <w:t xml:space="preserve"> </w:t>
      </w:r>
      <w:r w:rsidRPr="008B545D">
        <w:rPr>
          <w:rFonts w:ascii="ＭＳ ゴシック" w:hAnsi="ＭＳ ゴシック" w:cs="GothicMB101Pro-Bold" w:hint="eastAsia"/>
          <w:b/>
          <w:bCs/>
          <w:kern w:val="0"/>
          <w:sz w:val="24"/>
          <w:szCs w:val="24"/>
        </w:rPr>
        <w:t>視力障害を理由とした身体障害者手帳の交付を受けている者に、矯正遮光両用の眼鏡を給付する場合、矯正眼鏡の基準額に遮光眼鏡の基準額を加えた価格を上限額として設定してよいか。</w:t>
      </w:r>
    </w:p>
    <w:p w:rsidR="00BA265E" w:rsidRPr="008B545D"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Ａ　遮光眼鏡については、これまで遮光眼鏡の有効性が認められた疾患である網膜色素変性症、白子症、先天性無虹彩、錐体桿体ジストロフィーの</w:t>
      </w:r>
      <w:r w:rsidRPr="008B545D">
        <w:rPr>
          <w:rFonts w:ascii="ＭＳ ゴシック" w:hAnsi="ＭＳ ゴシック" w:cs="GothicMB101Pro-Light"/>
          <w:kern w:val="0"/>
          <w:sz w:val="24"/>
          <w:szCs w:val="24"/>
        </w:rPr>
        <w:t xml:space="preserve">4 </w:t>
      </w:r>
      <w:r w:rsidRPr="008B545D">
        <w:rPr>
          <w:rFonts w:ascii="ＭＳ ゴシック" w:hAnsi="ＭＳ ゴシック" w:cs="GothicMB101Pro-Light" w:hint="eastAsia"/>
          <w:kern w:val="0"/>
          <w:sz w:val="24"/>
          <w:szCs w:val="24"/>
        </w:rPr>
        <w:t>疾患としていたところであるが、真に症状に応じた支給とするため、改めてその症状に着目した対象者像を明確化したところである。</w:t>
      </w:r>
    </w:p>
    <w:p w:rsidR="00BA265E" w:rsidRPr="008B545D" w:rsidRDefault="00BA265E" w:rsidP="00BA265E">
      <w:pPr>
        <w:autoSpaceDE w:val="0"/>
        <w:autoSpaceDN w:val="0"/>
        <w:adjustRightInd w:val="0"/>
        <w:ind w:firstLineChars="100" w:firstLine="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①</w:t>
      </w:r>
      <w:r w:rsidRPr="008B545D">
        <w:rPr>
          <w:rFonts w:ascii="ＭＳ ゴシック" w:hAnsi="ＭＳ ゴシック" w:cs="GothicMB101Pro-Medium"/>
          <w:kern w:val="0"/>
          <w:sz w:val="24"/>
          <w:szCs w:val="24"/>
        </w:rPr>
        <w:t xml:space="preserve"> </w:t>
      </w:r>
      <w:r w:rsidRPr="008B545D">
        <w:rPr>
          <w:rFonts w:ascii="ＭＳ ゴシック" w:hAnsi="ＭＳ ゴシック" w:cs="GothicMB101Pro-Medium" w:hint="eastAsia"/>
          <w:kern w:val="0"/>
          <w:sz w:val="24"/>
          <w:szCs w:val="24"/>
        </w:rPr>
        <w:t>の場合</w:t>
      </w:r>
    </w:p>
    <w:p w:rsidR="00BA265E" w:rsidRPr="008B545D" w:rsidRDefault="00BA265E" w:rsidP="00BA265E">
      <w:pPr>
        <w:autoSpaceDE w:val="0"/>
        <w:autoSpaceDN w:val="0"/>
        <w:adjustRightInd w:val="0"/>
        <w:ind w:leftChars="100" w:left="210" w:firstLineChars="100" w:firstLine="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矯正眼鏡は、屈折異常もしくは無水晶体眼などで視力低下（視力障害）等の視力障害を理由とする身体障害者手帳の交付を受けた者であって、矯正眼鏡にて視力が改善される者を対象に給付している。このため、それ以外の者に対する遮光眼鏡の支給に当たり、矯正機能を付加することは適当ではない。</w:t>
      </w:r>
    </w:p>
    <w:p w:rsidR="00BA265E" w:rsidRPr="008B545D" w:rsidRDefault="00BA265E" w:rsidP="00BA265E">
      <w:pPr>
        <w:autoSpaceDE w:val="0"/>
        <w:autoSpaceDN w:val="0"/>
        <w:adjustRightInd w:val="0"/>
        <w:ind w:firstLineChars="100" w:firstLine="240"/>
        <w:jc w:val="left"/>
        <w:rPr>
          <w:rFonts w:ascii="ＭＳ ゴシック" w:hAnsi="ＭＳ ゴシック" w:cs="GothicMB101Pro-Medium"/>
          <w:kern w:val="0"/>
          <w:sz w:val="24"/>
          <w:szCs w:val="24"/>
        </w:rPr>
      </w:pPr>
      <w:r w:rsidRPr="008B545D">
        <w:rPr>
          <w:rFonts w:ascii="ＭＳ ゴシック" w:hAnsi="ＭＳ ゴシック" w:cs="GothicMB101Pro-Medium" w:hint="eastAsia"/>
          <w:kern w:val="0"/>
          <w:sz w:val="24"/>
          <w:szCs w:val="24"/>
        </w:rPr>
        <w:t>②</w:t>
      </w:r>
      <w:r w:rsidRPr="008B545D">
        <w:rPr>
          <w:rFonts w:ascii="ＭＳ ゴシック" w:hAnsi="ＭＳ ゴシック" w:cs="GothicMB101Pro-Medium"/>
          <w:kern w:val="0"/>
          <w:sz w:val="24"/>
          <w:szCs w:val="24"/>
        </w:rPr>
        <w:t xml:space="preserve"> </w:t>
      </w:r>
      <w:r w:rsidRPr="008B545D">
        <w:rPr>
          <w:rFonts w:ascii="ＭＳ ゴシック" w:hAnsi="ＭＳ ゴシック" w:cs="GothicMB101Pro-Medium" w:hint="eastAsia"/>
          <w:kern w:val="0"/>
          <w:sz w:val="24"/>
          <w:szCs w:val="24"/>
        </w:rPr>
        <w:t>の場合</w:t>
      </w:r>
    </w:p>
    <w:p w:rsidR="00BA265E" w:rsidRPr="008B545D" w:rsidRDefault="00BA265E" w:rsidP="00BA265E">
      <w:pPr>
        <w:autoSpaceDE w:val="0"/>
        <w:autoSpaceDN w:val="0"/>
        <w:adjustRightInd w:val="0"/>
        <w:ind w:leftChars="100" w:left="210" w:firstLineChars="100" w:firstLine="240"/>
        <w:jc w:val="left"/>
        <w:rPr>
          <w:rFonts w:ascii="ＭＳ ゴシック" w:hAnsi="ＭＳ ゴシック" w:cs="メイリオ"/>
          <w:sz w:val="24"/>
          <w:szCs w:val="24"/>
        </w:rPr>
      </w:pPr>
      <w:r w:rsidRPr="008B545D">
        <w:rPr>
          <w:rFonts w:ascii="ＭＳ ゴシック" w:hAnsi="ＭＳ ゴシック" w:cs="GothicMB101Pro-Light" w:hint="eastAsia"/>
          <w:kern w:val="0"/>
          <w:sz w:val="24"/>
          <w:szCs w:val="24"/>
        </w:rPr>
        <w:t>遮光眼鏡及び矯正眼鏡について、双方の給付を受けることができる者については、遮光眼鏡と矯正眼鏡を、それぞれの機能ごとに分けて使用することが想定されるのか、常時一体的に使用することとなるのかなど、申請者の生活環境等を参考として判断することとなる。したがって、一律に矯正眼鏡の基準額に遮光眼鏡の基準額を加えた価格を上限額とするのではなく、常時一体的に使用することとなる場合については、遮光眼鏡の基準額を上限として設定されたい。（ガイドブックP383）</w:t>
      </w:r>
    </w:p>
    <w:p w:rsidR="00BA265E" w:rsidRPr="008B545D" w:rsidRDefault="00BA265E" w:rsidP="00BF02CC">
      <w:pPr>
        <w:autoSpaceDE w:val="0"/>
        <w:autoSpaceDN w:val="0"/>
        <w:adjustRightInd w:val="0"/>
        <w:jc w:val="left"/>
        <w:rPr>
          <w:rFonts w:ascii="ＭＳ ゴシック" w:hAnsi="ＭＳ ゴシック" w:cs="メイリオ"/>
          <w:sz w:val="24"/>
          <w:szCs w:val="24"/>
        </w:rPr>
      </w:pPr>
    </w:p>
    <w:p w:rsidR="00BA265E" w:rsidRPr="008B545D"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DeBold" w:hint="eastAsia"/>
          <w:b/>
          <w:bCs/>
          <w:kern w:val="0"/>
          <w:sz w:val="24"/>
          <w:szCs w:val="24"/>
        </w:rPr>
        <w:t>25-</w:t>
      </w:r>
      <w:r w:rsidR="00BA265E" w:rsidRPr="008B545D">
        <w:rPr>
          <w:rFonts w:ascii="ＭＳ ゴシック" w:hAnsi="ＭＳ ゴシック" w:cs="GothicMB101Pro-DeBold" w:hint="eastAsia"/>
          <w:b/>
          <w:bCs/>
          <w:kern w:val="0"/>
          <w:sz w:val="24"/>
          <w:szCs w:val="24"/>
        </w:rPr>
        <w:t xml:space="preserve">Ｑ２　</w:t>
      </w:r>
      <w:r w:rsidR="00BA265E" w:rsidRPr="008B545D">
        <w:rPr>
          <w:rFonts w:ascii="ＭＳ ゴシック" w:hAnsi="ＭＳ ゴシック" w:cs="GothicMB101Pro-Bold" w:hint="eastAsia"/>
          <w:b/>
          <w:bCs/>
          <w:kern w:val="0"/>
          <w:sz w:val="24"/>
          <w:szCs w:val="24"/>
        </w:rPr>
        <w:t>眼鏡においては、「眼鏡」いう種目の中に矯正眼鏡、遮光眼鏡など複数の構造が示されているが、補装具については、原則一種目について一個の支給とされているた</w:t>
      </w:r>
      <w:r w:rsidR="00BA265E" w:rsidRPr="008B545D">
        <w:rPr>
          <w:rFonts w:ascii="ＭＳ ゴシック" w:hAnsi="ＭＳ ゴシック" w:cs="GothicMB101Pro-Bold" w:hint="eastAsia"/>
          <w:b/>
          <w:bCs/>
          <w:kern w:val="0"/>
          <w:sz w:val="24"/>
          <w:szCs w:val="24"/>
        </w:rPr>
        <w:lastRenderedPageBreak/>
        <w:t>め、支給に当たっては、何れかの種目について一つと考えるべきか。</w:t>
      </w:r>
    </w:p>
    <w:p w:rsidR="00BA265E" w:rsidRPr="008B545D"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Ａ　「眼鏡」という種目の中には、矯正眼鏡、遮光眼鏡など、それぞれ構造が異なった種類を規定しており、その用途も異なっているため、「眼鏡」という種目の中で複数支給することは可能である。</w:t>
      </w:r>
    </w:p>
    <w:p w:rsidR="00BA265E" w:rsidRPr="008B545D" w:rsidRDefault="00BA265E" w:rsidP="00BA265E">
      <w:pPr>
        <w:autoSpaceDE w:val="0"/>
        <w:autoSpaceDN w:val="0"/>
        <w:adjustRightInd w:val="0"/>
        <w:ind w:leftChars="100" w:left="210" w:firstLineChars="100" w:firstLine="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従って、眼鏡の支給に当たっては、個々の者の視覚障害の程度や生活環境等を踏まえることが必要であり、個々の状況に応じて、矯正眼鏡、遮光眼鏡、弱視眼鏡を同時に支給することもあり得る。（ガイドブックP390）</w:t>
      </w:r>
    </w:p>
    <w:p w:rsidR="00BA265E" w:rsidRPr="008B545D" w:rsidRDefault="00BA265E" w:rsidP="00BA265E">
      <w:pPr>
        <w:autoSpaceDE w:val="0"/>
        <w:autoSpaceDN w:val="0"/>
        <w:adjustRightInd w:val="0"/>
        <w:jc w:val="left"/>
        <w:rPr>
          <w:rFonts w:ascii="ＭＳ ゴシック" w:hAnsi="ＭＳ ゴシック" w:cs="GothicMB101Pro-DeBold"/>
          <w:b/>
          <w:bCs/>
          <w:kern w:val="0"/>
          <w:sz w:val="24"/>
          <w:szCs w:val="24"/>
        </w:rPr>
      </w:pPr>
    </w:p>
    <w:p w:rsidR="00BA265E" w:rsidRPr="008B545D"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DeBold" w:hint="eastAsia"/>
          <w:b/>
          <w:bCs/>
          <w:kern w:val="0"/>
          <w:sz w:val="24"/>
          <w:szCs w:val="24"/>
        </w:rPr>
        <w:t>26-</w:t>
      </w:r>
      <w:r w:rsidR="00BA265E" w:rsidRPr="008B545D">
        <w:rPr>
          <w:rFonts w:ascii="ＭＳ ゴシック" w:hAnsi="ＭＳ ゴシック" w:cs="GothicMB101Pro-DeBold" w:hint="eastAsia"/>
          <w:b/>
          <w:bCs/>
          <w:kern w:val="0"/>
          <w:sz w:val="24"/>
          <w:szCs w:val="24"/>
        </w:rPr>
        <w:t xml:space="preserve">Ｑ３　</w:t>
      </w:r>
      <w:r w:rsidR="00BA265E" w:rsidRPr="008B545D">
        <w:rPr>
          <w:rFonts w:ascii="ＭＳ ゴシック" w:hAnsi="ＭＳ ゴシック" w:cs="GothicMB101Pro-Bold" w:hint="eastAsia"/>
          <w:b/>
          <w:bCs/>
          <w:kern w:val="0"/>
          <w:sz w:val="24"/>
          <w:szCs w:val="24"/>
        </w:rPr>
        <w:t>平成２５年２月２５日の障害保健福祉関係主管課長会議資料で、盲人安全つえの普通用（当事者の方が身近な地域を移動する際に必要）と携帯用（バスや電車などの公共交通機関を利用する際の乗車時に他の乗客に配慮して折り畳む必要がある）それぞれについて補装具費の支給を行うよう配慮していただきたいとあるが、これはスペアを支給してよいということか。</w:t>
      </w:r>
    </w:p>
    <w:p w:rsidR="00BA265E" w:rsidRPr="008B545D"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Ａ　補装具費支給制度では、補装具の修理を行っている間などの当該補装具の代用品（いわゆる「スペア」）の支給は認めていないが、構造や用途が別であれば同一種目においても複数支給を認めることは可能である。この趣旨と障害者の生活状況を踏まえ、普通用と携帯用のそれぞれを支給する必要があるか判断することとなる。（ガイドブックP390</w:t>
      </w:r>
      <w:r w:rsidRPr="008B545D">
        <w:rPr>
          <w:rFonts w:ascii="ＭＳ ゴシック" w:hAnsi="ＭＳ ゴシック" w:cs="GothicMB101Pro-Light"/>
          <w:kern w:val="0"/>
          <w:sz w:val="24"/>
          <w:szCs w:val="24"/>
        </w:rPr>
        <w:t>）</w:t>
      </w:r>
    </w:p>
    <w:p w:rsidR="00BA265E" w:rsidRPr="008B545D"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p>
    <w:p w:rsidR="00BA265E" w:rsidRPr="008B545D" w:rsidRDefault="00A84151" w:rsidP="00C4357E">
      <w:pPr>
        <w:autoSpaceDE w:val="0"/>
        <w:autoSpaceDN w:val="0"/>
        <w:adjustRightInd w:val="0"/>
        <w:ind w:left="24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DeBold" w:hint="eastAsia"/>
          <w:b/>
          <w:bCs/>
          <w:kern w:val="0"/>
          <w:sz w:val="24"/>
          <w:szCs w:val="24"/>
        </w:rPr>
        <w:t>25-</w:t>
      </w:r>
      <w:r w:rsidR="00C4357E" w:rsidRPr="008B545D">
        <w:rPr>
          <w:rFonts w:ascii="ＭＳ ゴシック" w:hAnsi="ＭＳ ゴシック" w:cs="GothicMB101Pro-DeBold" w:hint="eastAsia"/>
          <w:b/>
          <w:bCs/>
          <w:kern w:val="0"/>
          <w:sz w:val="24"/>
          <w:szCs w:val="24"/>
        </w:rPr>
        <w:t>Ｑ</w:t>
      </w:r>
      <w:r w:rsidR="00BA265E" w:rsidRPr="008B545D">
        <w:rPr>
          <w:rFonts w:ascii="ＭＳ ゴシック" w:hAnsi="ＭＳ ゴシック" w:cs="GothicMB101Pro-DeBold" w:hint="eastAsia"/>
          <w:b/>
          <w:bCs/>
          <w:kern w:val="0"/>
          <w:sz w:val="24"/>
          <w:szCs w:val="24"/>
        </w:rPr>
        <w:t>２</w:t>
      </w:r>
      <w:r w:rsidR="00C4357E" w:rsidRPr="008B545D">
        <w:rPr>
          <w:rFonts w:ascii="ＭＳ ゴシック" w:hAnsi="ＭＳ ゴシック" w:cs="GothicMB101Pro-DeBold" w:hint="eastAsia"/>
          <w:b/>
          <w:bCs/>
          <w:kern w:val="0"/>
          <w:sz w:val="24"/>
          <w:szCs w:val="24"/>
        </w:rPr>
        <w:t xml:space="preserve">　</w:t>
      </w:r>
      <w:r w:rsidR="00BA265E" w:rsidRPr="008B545D">
        <w:rPr>
          <w:rFonts w:ascii="ＭＳ ゴシック" w:hAnsi="ＭＳ ゴシック" w:cs="GothicMB101Pro-Bold" w:hint="eastAsia"/>
          <w:b/>
          <w:bCs/>
          <w:kern w:val="0"/>
          <w:sz w:val="24"/>
          <w:szCs w:val="24"/>
        </w:rPr>
        <w:t>現行では、遮光眼鏡の対象者の要件の一つに「視覚障害により身体障害者手帳を取得していること」とあるが、難病患者等であって、難病等では身体障害者手帳に該当しない状態の方が遮光眼鏡を希望する場合でも、視覚障害の身体障害者手帳の取得は必要ないのか。</w:t>
      </w:r>
    </w:p>
    <w:p w:rsidR="00BA265E" w:rsidRPr="008B545D" w:rsidRDefault="00C4357E" w:rsidP="00C4357E">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 xml:space="preserve">Ａ　</w:t>
      </w:r>
      <w:r w:rsidR="00BA265E" w:rsidRPr="008B545D">
        <w:rPr>
          <w:rFonts w:ascii="ＭＳ ゴシック" w:hAnsi="ＭＳ ゴシック" w:cs="GothicMB101Pro-Light" w:hint="eastAsia"/>
          <w:kern w:val="0"/>
          <w:sz w:val="24"/>
          <w:szCs w:val="24"/>
        </w:rPr>
        <w:t>①</w:t>
      </w:r>
      <w:r w:rsidR="00BA265E" w:rsidRPr="008B545D">
        <w:rPr>
          <w:rFonts w:ascii="ＭＳ ゴシック" w:hAnsi="ＭＳ ゴシック" w:cs="GothicMB101Pro-Light"/>
          <w:kern w:val="0"/>
          <w:sz w:val="24"/>
          <w:szCs w:val="24"/>
        </w:rPr>
        <w:t xml:space="preserve"> </w:t>
      </w:r>
      <w:r w:rsidR="00BA265E" w:rsidRPr="008B545D">
        <w:rPr>
          <w:rFonts w:ascii="ＭＳ ゴシック" w:hAnsi="ＭＳ ゴシック" w:cs="GothicMB101Pro-Light" w:hint="eastAsia"/>
          <w:kern w:val="0"/>
          <w:sz w:val="24"/>
          <w:szCs w:val="24"/>
        </w:rPr>
        <w:t>遮光眼鏡の対象者の要件の一つである「視覚障害により身体障害者手帳を取得していること」については、難病患者等も対象者とすることから、補装具費支給事務取扱指針を改正し、削除する。</w:t>
      </w:r>
    </w:p>
    <w:p w:rsidR="00BA265E" w:rsidRPr="008B545D" w:rsidRDefault="00BA265E" w:rsidP="00C4357E">
      <w:pPr>
        <w:autoSpaceDE w:val="0"/>
        <w:autoSpaceDN w:val="0"/>
        <w:adjustRightInd w:val="0"/>
        <w:ind w:leftChars="100" w:left="210" w:firstLineChars="100" w:firstLine="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②</w:t>
      </w:r>
      <w:r w:rsidRPr="008B545D">
        <w:rPr>
          <w:rFonts w:ascii="ＭＳ ゴシック" w:hAnsi="ＭＳ ゴシック" w:cs="GothicMB101Pro-Light"/>
          <w:kern w:val="0"/>
          <w:sz w:val="24"/>
          <w:szCs w:val="24"/>
        </w:rPr>
        <w:t xml:space="preserve"> </w:t>
      </w:r>
      <w:r w:rsidRPr="008B545D">
        <w:rPr>
          <w:rFonts w:ascii="ＭＳ ゴシック" w:hAnsi="ＭＳ ゴシック" w:cs="GothicMB101Pro-Light" w:hint="eastAsia"/>
          <w:kern w:val="0"/>
          <w:sz w:val="24"/>
          <w:szCs w:val="24"/>
        </w:rPr>
        <w:t>なお、難病患者等による補装具費の申請については、全ての種目において可能であるが、補装具費支給意見書や身体障害者更生相談所等を通じ、個々の身体状況等に応じて必要性を判定した結果、支給されない場合もあるということを難病患者等に十分に理解してもらうことも必要である。</w:t>
      </w:r>
      <w:r w:rsidR="00740626" w:rsidRPr="008B545D">
        <w:rPr>
          <w:rFonts w:ascii="ＭＳ ゴシック" w:hAnsi="ＭＳ ゴシック" w:cs="GothicMB101Pro-Light" w:hint="eastAsia"/>
          <w:kern w:val="0"/>
          <w:sz w:val="24"/>
          <w:szCs w:val="24"/>
        </w:rPr>
        <w:t>（ガイドブックP392）</w:t>
      </w:r>
    </w:p>
    <w:p w:rsidR="00C4357E" w:rsidRPr="008B545D" w:rsidRDefault="00C4357E" w:rsidP="00C4357E">
      <w:pPr>
        <w:autoSpaceDE w:val="0"/>
        <w:autoSpaceDN w:val="0"/>
        <w:adjustRightInd w:val="0"/>
        <w:jc w:val="left"/>
        <w:rPr>
          <w:rFonts w:ascii="ＭＳ ゴシック" w:hAnsi="ＭＳ ゴシック" w:cs="GothicMB101Pro-Light"/>
          <w:kern w:val="0"/>
          <w:sz w:val="24"/>
          <w:szCs w:val="24"/>
        </w:rPr>
      </w:pPr>
    </w:p>
    <w:p w:rsidR="00571D12" w:rsidRPr="008B545D" w:rsidRDefault="00A84151" w:rsidP="00571D12">
      <w:pPr>
        <w:autoSpaceDE w:val="0"/>
        <w:autoSpaceDN w:val="0"/>
        <w:adjustRightInd w:val="0"/>
        <w:ind w:left="241" w:hangingChars="100" w:hanging="241"/>
        <w:jc w:val="left"/>
        <w:rPr>
          <w:rFonts w:ascii="ＭＳ ゴシック" w:hAnsi="ＭＳ ゴシック" w:cs="GothicMB101Pro-Bold"/>
          <w:b/>
          <w:bCs/>
          <w:kern w:val="0"/>
          <w:sz w:val="24"/>
          <w:szCs w:val="24"/>
        </w:rPr>
      </w:pPr>
      <w:r w:rsidRPr="008B545D">
        <w:rPr>
          <w:rFonts w:ascii="ＭＳ ゴシック" w:hAnsi="ＭＳ ゴシック" w:cs="GothicMB101Pro-DeBold" w:hint="eastAsia"/>
          <w:b/>
          <w:bCs/>
          <w:kern w:val="0"/>
          <w:sz w:val="24"/>
          <w:szCs w:val="24"/>
        </w:rPr>
        <w:t>25-</w:t>
      </w:r>
      <w:r w:rsidR="00571D12" w:rsidRPr="008B545D">
        <w:rPr>
          <w:rFonts w:ascii="ＭＳ ゴシック" w:hAnsi="ＭＳ ゴシック" w:cs="GothicMB101Pro-DeBold" w:hint="eastAsia"/>
          <w:b/>
          <w:bCs/>
          <w:kern w:val="0"/>
          <w:sz w:val="24"/>
          <w:szCs w:val="24"/>
        </w:rPr>
        <w:t xml:space="preserve">Ｑ１１　</w:t>
      </w:r>
      <w:r w:rsidR="00571D12" w:rsidRPr="008B545D">
        <w:rPr>
          <w:rFonts w:ascii="ＭＳ ゴシック" w:hAnsi="ＭＳ ゴシック" w:cs="GothicMB101Pro-Bold" w:hint="eastAsia"/>
          <w:b/>
          <w:bCs/>
          <w:kern w:val="0"/>
          <w:sz w:val="24"/>
          <w:szCs w:val="24"/>
        </w:rPr>
        <w:t>現行では、視覚障害の身体障害者手帳所持者でないと矯正眼鏡を支給できないことになっているが、難病患者等で支給を希望する者について視覚障害の手帳所持は必要か。</w:t>
      </w:r>
    </w:p>
    <w:p w:rsidR="00C4357E" w:rsidRPr="008B545D" w:rsidRDefault="00571D12" w:rsidP="00571D12">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Ａ　①矯正眼鏡については、視力障害の認定そのものが、矯正視力（矯正眼鏡を付けた状態）で判断するものであることから、矯正眼鏡を使用しても身体障害者手帳の対象となる程度の者を対象と考えることが適当である。</w:t>
      </w:r>
      <w:r w:rsidR="00740626" w:rsidRPr="008B545D">
        <w:rPr>
          <w:rFonts w:ascii="ＭＳ ゴシック" w:hAnsi="ＭＳ ゴシック" w:cs="GothicMB101Pro-Light" w:hint="eastAsia"/>
          <w:kern w:val="0"/>
          <w:sz w:val="24"/>
          <w:szCs w:val="24"/>
        </w:rPr>
        <w:t>（ガイドブックP395）</w:t>
      </w:r>
    </w:p>
    <w:p w:rsidR="003338DF" w:rsidRPr="008B545D" w:rsidRDefault="003338DF" w:rsidP="00571D12">
      <w:pPr>
        <w:autoSpaceDE w:val="0"/>
        <w:autoSpaceDN w:val="0"/>
        <w:adjustRightInd w:val="0"/>
        <w:ind w:left="240" w:hangingChars="100" w:hanging="240"/>
        <w:jc w:val="left"/>
        <w:rPr>
          <w:rFonts w:ascii="ＭＳ ゴシック" w:hAnsi="ＭＳ ゴシック" w:cs="GothicMB101Pro-Light"/>
          <w:kern w:val="0"/>
          <w:sz w:val="24"/>
          <w:szCs w:val="24"/>
        </w:rPr>
      </w:pPr>
    </w:p>
    <w:p w:rsidR="00A84151" w:rsidRPr="008B545D" w:rsidRDefault="00A84151" w:rsidP="00A84151">
      <w:pPr>
        <w:autoSpaceDE w:val="0"/>
        <w:autoSpaceDN w:val="0"/>
        <w:adjustRightInd w:val="0"/>
        <w:ind w:left="241" w:hangingChars="100" w:hanging="241"/>
        <w:jc w:val="left"/>
        <w:rPr>
          <w:rFonts w:ascii="ＭＳ ゴシック" w:hAnsi="ＭＳ ゴシック" w:cs="GothicMB101Pro-Light"/>
          <w:kern w:val="0"/>
          <w:sz w:val="24"/>
          <w:szCs w:val="24"/>
        </w:rPr>
      </w:pPr>
      <w:r w:rsidRPr="008B545D">
        <w:rPr>
          <w:rFonts w:ascii="ＭＳ ゴシック" w:hAnsi="ＭＳ ゴシック" w:cs="GothicMB101Pro-Light" w:hint="eastAsia"/>
          <w:b/>
          <w:bCs/>
          <w:kern w:val="0"/>
          <w:sz w:val="24"/>
          <w:szCs w:val="24"/>
        </w:rPr>
        <w:t>27-Ｑ１　平成27年度の告示改正において、盲人用安全つえの基本構造における主体が「グラスファイバー」から「繊維複合素材」に改正されたが、これは、グラスファイバー、</w:t>
      </w:r>
      <w:r w:rsidRPr="008B545D">
        <w:rPr>
          <w:rFonts w:ascii="ＭＳ ゴシック" w:hAnsi="ＭＳ ゴシック" w:cs="GothicMB101Pro-Light" w:hint="eastAsia"/>
          <w:b/>
          <w:bCs/>
          <w:kern w:val="0"/>
          <w:sz w:val="24"/>
          <w:szCs w:val="24"/>
        </w:rPr>
        <w:lastRenderedPageBreak/>
        <w:t>カーボンファイバー並びにアラミド繊維などの素材が含まれると考えてよいか。</w:t>
      </w:r>
    </w:p>
    <w:p w:rsidR="00A84151" w:rsidRPr="008B545D"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A　 お見込みのとおり。</w:t>
      </w:r>
    </w:p>
    <w:p w:rsidR="00A84151" w:rsidRPr="008B545D"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 xml:space="preserve">　　今回の改正は、現在流通している盲人用安全つえの素材について、グラスファイバーに限らず、カーボンファイバーやアラミド繊維等が使用されるなど多様化している現状に対応することや、新たな素材を使用した盲人用安全つえが開発されることも想定した上で改正したものである。</w:t>
      </w:r>
    </w:p>
    <w:p w:rsidR="00A84151" w:rsidRPr="008B545D"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p>
    <w:p w:rsidR="00A84151" w:rsidRPr="008B545D" w:rsidRDefault="00A84151" w:rsidP="00A84151">
      <w:pPr>
        <w:autoSpaceDE w:val="0"/>
        <w:autoSpaceDN w:val="0"/>
        <w:adjustRightInd w:val="0"/>
        <w:ind w:left="241" w:hangingChars="100" w:hanging="241"/>
        <w:jc w:val="left"/>
        <w:rPr>
          <w:rFonts w:ascii="ＭＳ ゴシック" w:hAnsi="ＭＳ ゴシック" w:cs="GothicMB101Pro-Light"/>
          <w:kern w:val="0"/>
          <w:sz w:val="24"/>
          <w:szCs w:val="24"/>
        </w:rPr>
      </w:pPr>
      <w:r w:rsidRPr="008B545D">
        <w:rPr>
          <w:rFonts w:ascii="ＭＳ ゴシック" w:hAnsi="ＭＳ ゴシック" w:cs="GothicMB101Pro-Light" w:hint="eastAsia"/>
          <w:b/>
          <w:bCs/>
          <w:kern w:val="0"/>
          <w:sz w:val="24"/>
          <w:szCs w:val="24"/>
        </w:rPr>
        <w:t>27-Ｑ２　盲人用安全つえに関する基準額と加算の考え方についてご教示いただきたい。</w:t>
      </w:r>
    </w:p>
    <w:p w:rsidR="00A84151" w:rsidRPr="008B545D" w:rsidRDefault="00A84151" w:rsidP="00A84151">
      <w:pPr>
        <w:autoSpaceDE w:val="0"/>
        <w:autoSpaceDN w:val="0"/>
        <w:adjustRightInd w:val="0"/>
        <w:ind w:leftChars="100" w:left="210"/>
        <w:jc w:val="left"/>
        <w:rPr>
          <w:rFonts w:ascii="ＭＳ ゴシック" w:hAnsi="ＭＳ ゴシック" w:cs="GothicMB101Pro-Light"/>
          <w:kern w:val="0"/>
          <w:sz w:val="24"/>
          <w:szCs w:val="24"/>
        </w:rPr>
      </w:pPr>
      <w:r w:rsidRPr="008B545D">
        <w:rPr>
          <w:rFonts w:ascii="ＭＳ ゴシック" w:hAnsi="ＭＳ ゴシック" w:cs="GothicMB101Pro-Light" w:hint="eastAsia"/>
          <w:b/>
          <w:bCs/>
          <w:kern w:val="0"/>
          <w:sz w:val="24"/>
          <w:szCs w:val="24"/>
        </w:rPr>
        <w:t>また、補装具告示に記載されている夜光装置とは、どのようなものを想定されているのかご教示いただきたい。</w:t>
      </w:r>
    </w:p>
    <w:p w:rsidR="00A84151" w:rsidRPr="008B545D"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A　盲人用安全つえの基準額は、実際に支給を行うつえについて、当該つえが持つ構造等を評価することにより、基本構造に係る基準額と、該当する加算を積み上げることにより上限額を設定することとなる。</w:t>
      </w:r>
    </w:p>
    <w:p w:rsidR="00A84151" w:rsidRPr="008B545D"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 xml:space="preserve">　　例えば、主体がグラスファイバー、プラスチックの石突、白色、ゴムグリップ、全面夜光材付きの普通用の盲人用安全つえについては、下記参考例のとおりとなる。</w:t>
      </w:r>
    </w:p>
    <w:p w:rsidR="00A84151" w:rsidRPr="008B545D"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 xml:space="preserve">　　なお、夜光装置については、自ら発光するものではなく、いわゆる反射材を想定している。</w:t>
      </w:r>
    </w:p>
    <w:p w:rsidR="00A84151" w:rsidRPr="008B545D"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 xml:space="preserve">　（参考例）普通用（グラスファイバー、プラスチックの石突、白色） 3,550円</w:t>
      </w:r>
    </w:p>
    <w:p w:rsidR="00A84151" w:rsidRPr="008B545D"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 xml:space="preserve">　＋　ゴムグリップ　　　660円</w:t>
      </w:r>
    </w:p>
    <w:p w:rsidR="00A84151" w:rsidRPr="008B545D"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u w:val="single"/>
        </w:rPr>
        <w:t xml:space="preserve">　＋　全面夜光材付　　1,200円</w:t>
      </w:r>
    </w:p>
    <w:p w:rsidR="00A84151" w:rsidRPr="008B545D"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B545D">
        <w:rPr>
          <w:rFonts w:ascii="ＭＳ ゴシック" w:hAnsi="ＭＳ ゴシック" w:cs="GothicMB101Pro-Light" w:hint="eastAsia"/>
          <w:kern w:val="0"/>
          <w:sz w:val="24"/>
          <w:szCs w:val="24"/>
        </w:rPr>
        <w:t xml:space="preserve">　　　　　　　　　＝　5,410円</w:t>
      </w:r>
    </w:p>
    <w:bookmarkEnd w:id="0"/>
    <w:p w:rsidR="00A84151" w:rsidRPr="008B545D"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p>
    <w:sectPr w:rsidR="00A84151" w:rsidRPr="008B545D" w:rsidSect="00CA467C">
      <w:headerReference w:type="default" r:id="rId18"/>
      <w:footerReference w:type="default" r:id="rId19"/>
      <w:type w:val="continuous"/>
      <w:pgSz w:w="11906" w:h="16838" w:code="9"/>
      <w:pgMar w:top="1418" w:right="1134" w:bottom="1134" w:left="1134" w:header="851" w:footer="737" w:gutter="0"/>
      <w:pgNumType w:start="1"/>
      <w:cols w:space="425"/>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1C6" w:rsidRDefault="00E751C6" w:rsidP="001B5ABE">
      <w:r>
        <w:separator/>
      </w:r>
    </w:p>
  </w:endnote>
  <w:endnote w:type="continuationSeparator" w:id="0">
    <w:p w:rsidR="00E751C6" w:rsidRDefault="00E751C6" w:rsidP="001B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GothicMB101Pro-Medium">
    <w:altName w:val="DFPGothicP-W5-AribTrB14"/>
    <w:panose1 w:val="00000000000000000000"/>
    <w:charset w:val="80"/>
    <w:family w:val="auto"/>
    <w:notTrueType/>
    <w:pitch w:val="default"/>
    <w:sig w:usb0="00000001" w:usb1="08070000" w:usb2="00000010" w:usb3="00000000" w:csb0="00020000" w:csb1="00000000"/>
  </w:font>
  <w:font w:name="RyuminPro-Light">
    <w:altName w:val="ＤＦ行書体"/>
    <w:panose1 w:val="00000000000000000000"/>
    <w:charset w:val="80"/>
    <w:family w:val="auto"/>
    <w:notTrueType/>
    <w:pitch w:val="default"/>
    <w:sig w:usb0="00000001" w:usb1="08070000" w:usb2="00000010" w:usb3="00000000" w:csb0="00020000" w:csb1="00000000"/>
  </w:font>
  <w:font w:name="GothicMB101Pro-DeBold">
    <w:altName w:val="ＤＦ行書体"/>
    <w:panose1 w:val="00000000000000000000"/>
    <w:charset w:val="80"/>
    <w:family w:val="auto"/>
    <w:notTrueType/>
    <w:pitch w:val="default"/>
    <w:sig w:usb0="00000001" w:usb1="08070000" w:usb2="00000010" w:usb3="00000000" w:csb0="00020000" w:csb1="00000000"/>
  </w:font>
  <w:font w:name="GothicMB101Pro-Bold">
    <w:altName w:val="ＤＦ行書体"/>
    <w:panose1 w:val="00000000000000000000"/>
    <w:charset w:val="80"/>
    <w:family w:val="auto"/>
    <w:notTrueType/>
    <w:pitch w:val="default"/>
    <w:sig w:usb0="00000001" w:usb1="08070000" w:usb2="00000010" w:usb3="00000000" w:csb0="00020000" w:csb1="00000000"/>
  </w:font>
  <w:font w:name="GothicMB101Pro-Light">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67C" w:rsidRPr="00CA467C" w:rsidRDefault="00CA467C">
    <w:pPr>
      <w:pStyle w:val="a7"/>
      <w:jc w:val="right"/>
    </w:pPr>
  </w:p>
  <w:p w:rsidR="00CA467C" w:rsidRDefault="00CA467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7550"/>
      <w:docPartObj>
        <w:docPartGallery w:val="Page Numbers (Bottom of Page)"/>
        <w:docPartUnique/>
      </w:docPartObj>
    </w:sdtPr>
    <w:sdtEndPr>
      <w:rPr>
        <w:i/>
        <w:sz w:val="24"/>
        <w:szCs w:val="24"/>
      </w:rPr>
    </w:sdtEndPr>
    <w:sdtContent>
      <w:p w:rsidR="00CA467C" w:rsidRDefault="00CA467C">
        <w:pPr>
          <w:pStyle w:val="a7"/>
          <w:jc w:val="right"/>
        </w:pPr>
        <w:r w:rsidRPr="00CA467C">
          <w:rPr>
            <w:i/>
            <w:sz w:val="24"/>
            <w:szCs w:val="24"/>
          </w:rPr>
          <w:fldChar w:fldCharType="begin"/>
        </w:r>
        <w:r w:rsidRPr="00CA467C">
          <w:rPr>
            <w:i/>
            <w:sz w:val="24"/>
            <w:szCs w:val="24"/>
          </w:rPr>
          <w:instrText>PAGE   \* MERGEFORMAT</w:instrText>
        </w:r>
        <w:r w:rsidRPr="00CA467C">
          <w:rPr>
            <w:i/>
            <w:sz w:val="24"/>
            <w:szCs w:val="24"/>
          </w:rPr>
          <w:fldChar w:fldCharType="separate"/>
        </w:r>
        <w:r w:rsidR="002B6308" w:rsidRPr="002B6308">
          <w:rPr>
            <w:i/>
            <w:noProof/>
            <w:sz w:val="24"/>
            <w:szCs w:val="24"/>
            <w:lang w:val="ja-JP"/>
          </w:rPr>
          <w:t>2</w:t>
        </w:r>
        <w:r w:rsidRPr="00CA467C">
          <w:rPr>
            <w:i/>
            <w:sz w:val="24"/>
            <w:szCs w:val="24"/>
          </w:rPr>
          <w:fldChar w:fldCharType="end"/>
        </w:r>
      </w:p>
    </w:sdtContent>
  </w:sdt>
  <w:p w:rsidR="00CA467C" w:rsidRDefault="00CA467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1C6" w:rsidRDefault="00E751C6" w:rsidP="001B5ABE">
      <w:r>
        <w:separator/>
      </w:r>
    </w:p>
  </w:footnote>
  <w:footnote w:type="continuationSeparator" w:id="0">
    <w:p w:rsidR="00E751C6" w:rsidRDefault="00E751C6" w:rsidP="001B5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67C" w:rsidRDefault="00CA467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42D"/>
    <w:multiLevelType w:val="hybridMultilevel"/>
    <w:tmpl w:val="DD06E68A"/>
    <w:lvl w:ilvl="0" w:tplc="95E29FB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bordersDoNotSurroundHeader/>
  <w:bordersDoNotSurroundFooter/>
  <w:proofState w:spelling="clean" w:grammar="dirty"/>
  <w:documentProtection w:edit="readOnly" w:formatting="1" w:enforcement="1" w:cryptProviderType="rsaFull" w:cryptAlgorithmClass="hash" w:cryptAlgorithmType="typeAny" w:cryptAlgorithmSid="4" w:cryptSpinCount="100000" w:hash="187RjeZAWL+P9GwPQdxqcvxQPK0=" w:salt="8A8z0RcZ+02prVrbTjyWLw=="/>
  <w:defaultTabStop w:val="840"/>
  <w:drawingGridHorizontalSpacing w:val="105"/>
  <w:drawingGridVerticalSpacing w:val="20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908"/>
    <w:rsid w:val="00193787"/>
    <w:rsid w:val="001A29D5"/>
    <w:rsid w:val="001B5ABE"/>
    <w:rsid w:val="00203243"/>
    <w:rsid w:val="00280D87"/>
    <w:rsid w:val="002B6308"/>
    <w:rsid w:val="002D42EB"/>
    <w:rsid w:val="002F6EDB"/>
    <w:rsid w:val="003338DF"/>
    <w:rsid w:val="00375CC7"/>
    <w:rsid w:val="00384908"/>
    <w:rsid w:val="003D356F"/>
    <w:rsid w:val="003F78B5"/>
    <w:rsid w:val="00466BC6"/>
    <w:rsid w:val="00486D66"/>
    <w:rsid w:val="004D3791"/>
    <w:rsid w:val="00522FF2"/>
    <w:rsid w:val="00571D12"/>
    <w:rsid w:val="0060417E"/>
    <w:rsid w:val="00740626"/>
    <w:rsid w:val="00765017"/>
    <w:rsid w:val="007C637E"/>
    <w:rsid w:val="00833F68"/>
    <w:rsid w:val="00845968"/>
    <w:rsid w:val="00892985"/>
    <w:rsid w:val="008B545D"/>
    <w:rsid w:val="008F3C19"/>
    <w:rsid w:val="008F5242"/>
    <w:rsid w:val="00905E71"/>
    <w:rsid w:val="00963B78"/>
    <w:rsid w:val="00986C28"/>
    <w:rsid w:val="009B22A8"/>
    <w:rsid w:val="009F00DA"/>
    <w:rsid w:val="009F6AF3"/>
    <w:rsid w:val="00A60B78"/>
    <w:rsid w:val="00A678EC"/>
    <w:rsid w:val="00A84151"/>
    <w:rsid w:val="00A84D56"/>
    <w:rsid w:val="00AA3DA1"/>
    <w:rsid w:val="00AE0436"/>
    <w:rsid w:val="00B3399A"/>
    <w:rsid w:val="00B35F2E"/>
    <w:rsid w:val="00B67DED"/>
    <w:rsid w:val="00BA265E"/>
    <w:rsid w:val="00BC02C4"/>
    <w:rsid w:val="00BC235C"/>
    <w:rsid w:val="00BC3302"/>
    <w:rsid w:val="00BF02CC"/>
    <w:rsid w:val="00BF4D3C"/>
    <w:rsid w:val="00C4357E"/>
    <w:rsid w:val="00C70D6A"/>
    <w:rsid w:val="00CA467C"/>
    <w:rsid w:val="00DA1AF3"/>
    <w:rsid w:val="00DD6091"/>
    <w:rsid w:val="00E1059F"/>
    <w:rsid w:val="00E37E13"/>
    <w:rsid w:val="00E534C9"/>
    <w:rsid w:val="00E62295"/>
    <w:rsid w:val="00E74476"/>
    <w:rsid w:val="00E751C6"/>
    <w:rsid w:val="00ED7801"/>
    <w:rsid w:val="00F71A2F"/>
    <w:rsid w:val="00FB09CD"/>
    <w:rsid w:val="00FD3F87"/>
    <w:rsid w:val="00FD5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3A5C29"/>
    <w:rPr>
      <w:rFonts w:ascii="ＭＳ 明朝" w:eastAsia="ＭＳ 明朝" w:hAnsi="Courier New" w:cs="Courier New"/>
      <w:szCs w:val="21"/>
    </w:rPr>
  </w:style>
  <w:style w:type="character" w:customStyle="1" w:styleId="a4">
    <w:name w:val="書式なし (文字)"/>
    <w:basedOn w:val="a0"/>
    <w:link w:val="a3"/>
    <w:uiPriority w:val="99"/>
    <w:rsid w:val="003A5C29"/>
    <w:rPr>
      <w:rFonts w:ascii="ＭＳ 明朝" w:eastAsia="ＭＳ 明朝" w:hAnsi="Courier New" w:cs="Courier New"/>
      <w:szCs w:val="21"/>
    </w:rPr>
  </w:style>
  <w:style w:type="paragraph" w:styleId="a5">
    <w:name w:val="header"/>
    <w:basedOn w:val="a"/>
    <w:link w:val="a6"/>
    <w:uiPriority w:val="99"/>
    <w:unhideWhenUsed/>
    <w:rsid w:val="001B5ABE"/>
    <w:pPr>
      <w:tabs>
        <w:tab w:val="center" w:pos="4252"/>
        <w:tab w:val="right" w:pos="8504"/>
      </w:tabs>
      <w:snapToGrid w:val="0"/>
    </w:pPr>
  </w:style>
  <w:style w:type="character" w:customStyle="1" w:styleId="a6">
    <w:name w:val="ヘッダー (文字)"/>
    <w:basedOn w:val="a0"/>
    <w:link w:val="a5"/>
    <w:uiPriority w:val="99"/>
    <w:rsid w:val="001B5ABE"/>
    <w:rPr>
      <w:rFonts w:ascii="Century" w:eastAsia="ＭＳ ゴシック" w:hAnsi="Century" w:cs="Times New Roman"/>
    </w:rPr>
  </w:style>
  <w:style w:type="paragraph" w:styleId="a7">
    <w:name w:val="footer"/>
    <w:basedOn w:val="a"/>
    <w:link w:val="a8"/>
    <w:uiPriority w:val="99"/>
    <w:unhideWhenUsed/>
    <w:rsid w:val="001B5ABE"/>
    <w:pPr>
      <w:tabs>
        <w:tab w:val="center" w:pos="4252"/>
        <w:tab w:val="right" w:pos="8504"/>
      </w:tabs>
      <w:snapToGrid w:val="0"/>
    </w:pPr>
  </w:style>
  <w:style w:type="character" w:customStyle="1" w:styleId="a8">
    <w:name w:val="フッター (文字)"/>
    <w:basedOn w:val="a0"/>
    <w:link w:val="a7"/>
    <w:uiPriority w:val="99"/>
    <w:rsid w:val="001B5ABE"/>
    <w:rPr>
      <w:rFonts w:ascii="Century" w:eastAsia="ＭＳ ゴシック" w:hAnsi="Century" w:cs="Times New Roman"/>
    </w:rPr>
  </w:style>
  <w:style w:type="table" w:styleId="a9">
    <w:name w:val="Table Grid"/>
    <w:basedOn w:val="a1"/>
    <w:uiPriority w:val="59"/>
    <w:rsid w:val="001B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60B7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60B78"/>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FB09CD"/>
  </w:style>
  <w:style w:type="character" w:customStyle="1" w:styleId="ad">
    <w:name w:val="日付 (文字)"/>
    <w:basedOn w:val="a0"/>
    <w:link w:val="ac"/>
    <w:uiPriority w:val="99"/>
    <w:semiHidden/>
    <w:rsid w:val="00FB09CD"/>
    <w:rPr>
      <w:rFonts w:ascii="Century" w:eastAsia="ＭＳ ゴシック" w:hAnsi="Century" w:cs="Times New Roman"/>
    </w:rPr>
  </w:style>
  <w:style w:type="character" w:styleId="ae">
    <w:name w:val="Hyperlink"/>
    <w:basedOn w:val="a0"/>
    <w:uiPriority w:val="99"/>
    <w:unhideWhenUsed/>
    <w:rsid w:val="00A84D56"/>
    <w:rPr>
      <w:color w:val="0000FF" w:themeColor="hyperlink"/>
      <w:u w:val="single"/>
    </w:rPr>
  </w:style>
  <w:style w:type="paragraph" w:styleId="af">
    <w:name w:val="No Spacing"/>
    <w:link w:val="af0"/>
    <w:uiPriority w:val="1"/>
    <w:qFormat/>
    <w:rsid w:val="00CA467C"/>
    <w:rPr>
      <w:kern w:val="0"/>
      <w:sz w:val="22"/>
    </w:rPr>
  </w:style>
  <w:style w:type="character" w:customStyle="1" w:styleId="af0">
    <w:name w:val="行間詰め (文字)"/>
    <w:basedOn w:val="a0"/>
    <w:link w:val="af"/>
    <w:uiPriority w:val="1"/>
    <w:rsid w:val="00CA467C"/>
    <w:rPr>
      <w:kern w:val="0"/>
      <w:sz w:val="22"/>
    </w:rPr>
  </w:style>
  <w:style w:type="paragraph" w:styleId="Web">
    <w:name w:val="Normal (Web)"/>
    <w:basedOn w:val="a"/>
    <w:uiPriority w:val="99"/>
    <w:semiHidden/>
    <w:unhideWhenUsed/>
    <w:rsid w:val="00E744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BF02CC"/>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3A5C29"/>
    <w:rPr>
      <w:rFonts w:ascii="ＭＳ 明朝" w:eastAsia="ＭＳ 明朝" w:hAnsi="Courier New" w:cs="Courier New"/>
      <w:szCs w:val="21"/>
    </w:rPr>
  </w:style>
  <w:style w:type="character" w:customStyle="1" w:styleId="a4">
    <w:name w:val="書式なし (文字)"/>
    <w:basedOn w:val="a0"/>
    <w:link w:val="a3"/>
    <w:uiPriority w:val="99"/>
    <w:rsid w:val="003A5C29"/>
    <w:rPr>
      <w:rFonts w:ascii="ＭＳ 明朝" w:eastAsia="ＭＳ 明朝" w:hAnsi="Courier New" w:cs="Courier New"/>
      <w:szCs w:val="21"/>
    </w:rPr>
  </w:style>
  <w:style w:type="paragraph" w:styleId="a5">
    <w:name w:val="header"/>
    <w:basedOn w:val="a"/>
    <w:link w:val="a6"/>
    <w:uiPriority w:val="99"/>
    <w:unhideWhenUsed/>
    <w:rsid w:val="001B5ABE"/>
    <w:pPr>
      <w:tabs>
        <w:tab w:val="center" w:pos="4252"/>
        <w:tab w:val="right" w:pos="8504"/>
      </w:tabs>
      <w:snapToGrid w:val="0"/>
    </w:pPr>
  </w:style>
  <w:style w:type="character" w:customStyle="1" w:styleId="a6">
    <w:name w:val="ヘッダー (文字)"/>
    <w:basedOn w:val="a0"/>
    <w:link w:val="a5"/>
    <w:uiPriority w:val="99"/>
    <w:rsid w:val="001B5ABE"/>
    <w:rPr>
      <w:rFonts w:ascii="Century" w:eastAsia="ＭＳ ゴシック" w:hAnsi="Century" w:cs="Times New Roman"/>
    </w:rPr>
  </w:style>
  <w:style w:type="paragraph" w:styleId="a7">
    <w:name w:val="footer"/>
    <w:basedOn w:val="a"/>
    <w:link w:val="a8"/>
    <w:uiPriority w:val="99"/>
    <w:unhideWhenUsed/>
    <w:rsid w:val="001B5ABE"/>
    <w:pPr>
      <w:tabs>
        <w:tab w:val="center" w:pos="4252"/>
        <w:tab w:val="right" w:pos="8504"/>
      </w:tabs>
      <w:snapToGrid w:val="0"/>
    </w:pPr>
  </w:style>
  <w:style w:type="character" w:customStyle="1" w:styleId="a8">
    <w:name w:val="フッター (文字)"/>
    <w:basedOn w:val="a0"/>
    <w:link w:val="a7"/>
    <w:uiPriority w:val="99"/>
    <w:rsid w:val="001B5ABE"/>
    <w:rPr>
      <w:rFonts w:ascii="Century" w:eastAsia="ＭＳ ゴシック" w:hAnsi="Century" w:cs="Times New Roman"/>
    </w:rPr>
  </w:style>
  <w:style w:type="table" w:styleId="a9">
    <w:name w:val="Table Grid"/>
    <w:basedOn w:val="a1"/>
    <w:uiPriority w:val="59"/>
    <w:rsid w:val="001B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60B7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60B78"/>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FB09CD"/>
  </w:style>
  <w:style w:type="character" w:customStyle="1" w:styleId="ad">
    <w:name w:val="日付 (文字)"/>
    <w:basedOn w:val="a0"/>
    <w:link w:val="ac"/>
    <w:uiPriority w:val="99"/>
    <w:semiHidden/>
    <w:rsid w:val="00FB09CD"/>
    <w:rPr>
      <w:rFonts w:ascii="Century" w:eastAsia="ＭＳ ゴシック" w:hAnsi="Century" w:cs="Times New Roman"/>
    </w:rPr>
  </w:style>
  <w:style w:type="character" w:styleId="ae">
    <w:name w:val="Hyperlink"/>
    <w:basedOn w:val="a0"/>
    <w:uiPriority w:val="99"/>
    <w:unhideWhenUsed/>
    <w:rsid w:val="00A84D56"/>
    <w:rPr>
      <w:color w:val="0000FF" w:themeColor="hyperlink"/>
      <w:u w:val="single"/>
    </w:rPr>
  </w:style>
  <w:style w:type="paragraph" w:styleId="af">
    <w:name w:val="No Spacing"/>
    <w:link w:val="af0"/>
    <w:uiPriority w:val="1"/>
    <w:qFormat/>
    <w:rsid w:val="00CA467C"/>
    <w:rPr>
      <w:kern w:val="0"/>
      <w:sz w:val="22"/>
    </w:rPr>
  </w:style>
  <w:style w:type="character" w:customStyle="1" w:styleId="af0">
    <w:name w:val="行間詰め (文字)"/>
    <w:basedOn w:val="a0"/>
    <w:link w:val="af"/>
    <w:uiPriority w:val="1"/>
    <w:rsid w:val="00CA467C"/>
    <w:rPr>
      <w:kern w:val="0"/>
      <w:sz w:val="22"/>
    </w:rPr>
  </w:style>
  <w:style w:type="paragraph" w:styleId="Web">
    <w:name w:val="Normal (Web)"/>
    <w:basedOn w:val="a"/>
    <w:uiPriority w:val="99"/>
    <w:semiHidden/>
    <w:unhideWhenUsed/>
    <w:rsid w:val="00E744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BF02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27036">
      <w:bodyDiv w:val="1"/>
      <w:marLeft w:val="0"/>
      <w:marRight w:val="0"/>
      <w:marTop w:val="0"/>
      <w:marBottom w:val="0"/>
      <w:divBdr>
        <w:top w:val="none" w:sz="0" w:space="0" w:color="auto"/>
        <w:left w:val="none" w:sz="0" w:space="0" w:color="auto"/>
        <w:bottom w:val="none" w:sz="0" w:space="0" w:color="auto"/>
        <w:right w:val="none" w:sz="0" w:space="0" w:color="auto"/>
      </w:divBdr>
    </w:div>
    <w:div w:id="559943117">
      <w:bodyDiv w:val="1"/>
      <w:marLeft w:val="0"/>
      <w:marRight w:val="0"/>
      <w:marTop w:val="0"/>
      <w:marBottom w:val="0"/>
      <w:divBdr>
        <w:top w:val="none" w:sz="0" w:space="0" w:color="auto"/>
        <w:left w:val="none" w:sz="0" w:space="0" w:color="auto"/>
        <w:bottom w:val="none" w:sz="0" w:space="0" w:color="auto"/>
        <w:right w:val="none" w:sz="0" w:space="0" w:color="auto"/>
      </w:divBdr>
    </w:div>
    <w:div w:id="608240962">
      <w:bodyDiv w:val="1"/>
      <w:marLeft w:val="0"/>
      <w:marRight w:val="0"/>
      <w:marTop w:val="0"/>
      <w:marBottom w:val="0"/>
      <w:divBdr>
        <w:top w:val="none" w:sz="0" w:space="0" w:color="auto"/>
        <w:left w:val="none" w:sz="0" w:space="0" w:color="auto"/>
        <w:bottom w:val="none" w:sz="0" w:space="0" w:color="auto"/>
        <w:right w:val="none" w:sz="0" w:space="0" w:color="auto"/>
      </w:divBdr>
    </w:div>
    <w:div w:id="876553448">
      <w:bodyDiv w:val="1"/>
      <w:marLeft w:val="0"/>
      <w:marRight w:val="0"/>
      <w:marTop w:val="0"/>
      <w:marBottom w:val="0"/>
      <w:divBdr>
        <w:top w:val="none" w:sz="0" w:space="0" w:color="auto"/>
        <w:left w:val="none" w:sz="0" w:space="0" w:color="auto"/>
        <w:bottom w:val="none" w:sz="0" w:space="0" w:color="auto"/>
        <w:right w:val="none" w:sz="0" w:space="0" w:color="auto"/>
      </w:divBdr>
    </w:div>
    <w:div w:id="1014304074">
      <w:bodyDiv w:val="1"/>
      <w:marLeft w:val="0"/>
      <w:marRight w:val="0"/>
      <w:marTop w:val="0"/>
      <w:marBottom w:val="0"/>
      <w:divBdr>
        <w:top w:val="none" w:sz="0" w:space="0" w:color="auto"/>
        <w:left w:val="none" w:sz="0" w:space="0" w:color="auto"/>
        <w:bottom w:val="none" w:sz="0" w:space="0" w:color="auto"/>
        <w:right w:val="none" w:sz="0" w:space="0" w:color="auto"/>
      </w:divBdr>
    </w:div>
    <w:div w:id="1134525706">
      <w:bodyDiv w:val="1"/>
      <w:marLeft w:val="0"/>
      <w:marRight w:val="0"/>
      <w:marTop w:val="0"/>
      <w:marBottom w:val="0"/>
      <w:divBdr>
        <w:top w:val="none" w:sz="0" w:space="0" w:color="auto"/>
        <w:left w:val="none" w:sz="0" w:space="0" w:color="auto"/>
        <w:bottom w:val="none" w:sz="0" w:space="0" w:color="auto"/>
        <w:right w:val="none" w:sz="0" w:space="0" w:color="auto"/>
      </w:divBdr>
    </w:div>
    <w:div w:id="165186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techno-aids.or.jp/research/guidebook_140610.pdf" TargetMode="External"/><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14CCE-4487-4076-BE52-7A30D9BC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2270</Words>
  <Characters>12940</Characters>
  <Application>Microsoft Office Word</Application>
  <DocSecurity>8</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はるひさ</dc:creator>
  <cp:lastModifiedBy>jouhou</cp:lastModifiedBy>
  <cp:revision>2</cp:revision>
  <cp:lastPrinted>2014-09-23T04:07:00Z</cp:lastPrinted>
  <dcterms:created xsi:type="dcterms:W3CDTF">2015-06-16T10:25:00Z</dcterms:created>
  <dcterms:modified xsi:type="dcterms:W3CDTF">2015-08-12T09:32:00Z</dcterms:modified>
</cp:coreProperties>
</file>